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FDCD6">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启东市城市水处理有限公司污泥稳定化指标检测项目</w:t>
      </w:r>
    </w:p>
    <w:p w14:paraId="11E25549">
      <w:pPr>
        <w:jc w:val="center"/>
        <w:rPr>
          <w:rFonts w:hint="eastAsia"/>
          <w:lang w:val="en-US" w:eastAsia="zh-CN"/>
        </w:rPr>
      </w:pPr>
      <w:r>
        <w:rPr>
          <w:rFonts w:hint="eastAsia" w:ascii="仿宋" w:hAnsi="仿宋" w:eastAsia="仿宋" w:cs="仿宋"/>
          <w:b/>
          <w:bCs/>
          <w:sz w:val="32"/>
          <w:szCs w:val="32"/>
          <w:lang w:val="en-US" w:eastAsia="zh-CN"/>
        </w:rPr>
        <w:t>市场询价公告</w:t>
      </w:r>
    </w:p>
    <w:p w14:paraId="1C5F652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启东市城市水处理有限公司污泥稳定化指标检测项目即将实施，现就启东市城市水处理有限公司污泥稳定化指标检测项目进行市场询价调研。</w:t>
      </w:r>
    </w:p>
    <w:p w14:paraId="4CADEA74">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检测明细</w:t>
      </w:r>
    </w:p>
    <w:tbl>
      <w:tblPr>
        <w:tblStyle w:val="8"/>
        <w:tblpPr w:leftFromText="180" w:rightFromText="180" w:vertAnchor="text" w:horzAnchor="page" w:tblpXSpec="center" w:tblpY="315"/>
        <w:tblOverlap w:val="never"/>
        <w:tblW w:w="5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635"/>
        <w:gridCol w:w="2340"/>
      </w:tblGrid>
      <w:tr w14:paraId="670F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1" w:type="dxa"/>
            <w:noWrap w:val="0"/>
            <w:vAlign w:val="center"/>
          </w:tcPr>
          <w:p w14:paraId="5519BD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检测内容</w:t>
            </w:r>
          </w:p>
        </w:tc>
        <w:tc>
          <w:tcPr>
            <w:tcW w:w="1635" w:type="dxa"/>
            <w:noWrap w:val="0"/>
            <w:vAlign w:val="center"/>
          </w:tcPr>
          <w:p w14:paraId="360F25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检测频次</w:t>
            </w:r>
          </w:p>
        </w:tc>
        <w:tc>
          <w:tcPr>
            <w:tcW w:w="2340" w:type="dxa"/>
            <w:noWrap w:val="0"/>
            <w:vAlign w:val="center"/>
          </w:tcPr>
          <w:p w14:paraId="1D7B82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备注</w:t>
            </w:r>
          </w:p>
        </w:tc>
      </w:tr>
      <w:tr w14:paraId="749D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871" w:type="dxa"/>
            <w:noWrap w:val="0"/>
            <w:vAlign w:val="center"/>
          </w:tcPr>
          <w:p w14:paraId="32FC5A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蠕虫卵死亡率</w:t>
            </w:r>
          </w:p>
        </w:tc>
        <w:tc>
          <w:tcPr>
            <w:tcW w:w="1635" w:type="dxa"/>
            <w:vMerge w:val="restart"/>
            <w:noWrap w:val="0"/>
            <w:vAlign w:val="center"/>
          </w:tcPr>
          <w:p w14:paraId="122980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1次/月/厂</w:t>
            </w:r>
          </w:p>
          <w:p w14:paraId="076180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（共11个厂区，每厂区12次）</w:t>
            </w:r>
          </w:p>
        </w:tc>
        <w:tc>
          <w:tcPr>
            <w:tcW w:w="2340" w:type="dxa"/>
            <w:vMerge w:val="restart"/>
            <w:noWrap w:val="0"/>
            <w:vAlign w:val="center"/>
          </w:tcPr>
          <w:p w14:paraId="7C5028EF">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需出具有效的经环保部门认可的检测报告。</w:t>
            </w:r>
          </w:p>
          <w:p w14:paraId="4CFA8606">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需自行到场取样。</w:t>
            </w:r>
          </w:p>
        </w:tc>
      </w:tr>
      <w:tr w14:paraId="3123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871" w:type="dxa"/>
            <w:noWrap w:val="0"/>
            <w:vAlign w:val="center"/>
          </w:tcPr>
          <w:p w14:paraId="1B261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粪大肠菌群菌值</w:t>
            </w:r>
          </w:p>
        </w:tc>
        <w:tc>
          <w:tcPr>
            <w:tcW w:w="1635" w:type="dxa"/>
            <w:vMerge w:val="continue"/>
            <w:noWrap w:val="0"/>
            <w:vAlign w:val="center"/>
          </w:tcPr>
          <w:p w14:paraId="098195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lang w:val="en-US" w:eastAsia="zh-CN"/>
              </w:rPr>
            </w:pPr>
          </w:p>
        </w:tc>
        <w:tc>
          <w:tcPr>
            <w:tcW w:w="2340" w:type="dxa"/>
            <w:vMerge w:val="continue"/>
            <w:noWrap w:val="0"/>
            <w:vAlign w:val="center"/>
          </w:tcPr>
          <w:p w14:paraId="38FE5C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lang w:val="en-US" w:eastAsia="zh-CN"/>
              </w:rPr>
            </w:pPr>
          </w:p>
        </w:tc>
      </w:tr>
    </w:tbl>
    <w:p w14:paraId="739DF70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p>
    <w:p w14:paraId="1DE0035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cstheme="minorEastAsia"/>
          <w:sz w:val="21"/>
          <w:szCs w:val="21"/>
          <w:lang w:val="en-US" w:eastAsia="zh-CN"/>
        </w:rPr>
      </w:pPr>
    </w:p>
    <w:p w14:paraId="1AEFC8CD">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cstheme="minorEastAsia"/>
          <w:sz w:val="21"/>
          <w:szCs w:val="21"/>
          <w:lang w:val="en-US" w:eastAsia="zh-CN"/>
        </w:rPr>
      </w:pPr>
    </w:p>
    <w:p w14:paraId="0E314D8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cstheme="minorEastAsia"/>
          <w:sz w:val="21"/>
          <w:szCs w:val="21"/>
          <w:lang w:val="en-US" w:eastAsia="zh-CN"/>
        </w:rPr>
      </w:pPr>
    </w:p>
    <w:p w14:paraId="0142450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cstheme="minorEastAsia"/>
          <w:sz w:val="21"/>
          <w:szCs w:val="21"/>
          <w:lang w:val="en-US" w:eastAsia="zh-CN"/>
        </w:rPr>
      </w:pPr>
    </w:p>
    <w:p w14:paraId="79E84701">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二、报价注意事项</w:t>
      </w:r>
    </w:p>
    <w:p w14:paraId="3897B17E">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本项目报价采用固定单价报价，报价为在服务期内完成服务内容所需要的一切费用，包括但不限于检测费、劳务费、差旅费、取样费、加班费、设施设备、利润、税金、保险、政策性文件规定及合同包含的所有风险、责任等，供应商应综合考虑在报价中，一次包定,结算时不再另行追加。</w:t>
      </w:r>
    </w:p>
    <w:p w14:paraId="1A6617E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服务期限：合同签订之日起一年，每个月30号前提交报告。</w:t>
      </w:r>
    </w:p>
    <w:p w14:paraId="46427B58">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bCs/>
          <w:kern w:val="2"/>
          <w:sz w:val="21"/>
          <w:szCs w:val="21"/>
          <w:highlight w:val="none"/>
          <w:u w:val="single"/>
          <w:lang w:val="en-US" w:eastAsia="zh-CN" w:bidi="ar-SA"/>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参与报价的供应商需将报价文件</w:t>
      </w:r>
      <w:r>
        <w:rPr>
          <w:rFonts w:hint="eastAsia" w:asciiTheme="minorEastAsia" w:hAnsiTheme="minorEastAsia" w:cstheme="minorEastAsia"/>
          <w:sz w:val="21"/>
          <w:szCs w:val="21"/>
          <w:lang w:val="en-US" w:eastAsia="zh-CN"/>
        </w:rPr>
        <w:t>及营业执照复印件</w:t>
      </w:r>
      <w:r>
        <w:rPr>
          <w:rFonts w:hint="eastAsia" w:asciiTheme="minorEastAsia" w:hAnsiTheme="minorEastAsia" w:eastAsiaTheme="minorEastAsia" w:cstheme="minorEastAsia"/>
          <w:sz w:val="21"/>
          <w:szCs w:val="21"/>
          <w:lang w:val="en-US" w:eastAsia="zh-CN"/>
        </w:rPr>
        <w:t>于 202</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 xml:space="preserve">年 </w:t>
      </w: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lang w:val="en-US" w:eastAsia="zh-CN"/>
        </w:rPr>
        <w:t xml:space="preserve"> 月 </w:t>
      </w:r>
      <w:r>
        <w:rPr>
          <w:rFonts w:hint="eastAsia" w:asciiTheme="minorEastAsia" w:hAnsiTheme="minorEastAsia" w:cstheme="minorEastAsia"/>
          <w:sz w:val="21"/>
          <w:szCs w:val="21"/>
          <w:lang w:val="en-US" w:eastAsia="zh-CN"/>
        </w:rPr>
        <w:t>20</w:t>
      </w:r>
      <w:bookmarkStart w:id="0" w:name="_GoBack"/>
      <w:bookmarkEnd w:id="0"/>
      <w:r>
        <w:rPr>
          <w:rFonts w:hint="eastAsia" w:asciiTheme="minorEastAsia" w:hAnsiTheme="minorEastAsia" w:eastAsiaTheme="minorEastAsia" w:cstheme="minorEastAsia"/>
          <w:sz w:val="21"/>
          <w:szCs w:val="21"/>
          <w:lang w:val="en-US" w:eastAsia="zh-CN"/>
        </w:rPr>
        <w:t xml:space="preserve"> 日 17:00 前，直接送达或顺丰邮寄（以签收时间为准）或电子邮箱（盖章扫描件，以邮件收到时间为准;邮件请勿加密，邮件主题注明“项目名称＋单位名称”）。地址为</w:t>
      </w:r>
      <w:r>
        <w:rPr>
          <w:rFonts w:hint="eastAsia" w:asciiTheme="minorEastAsia" w:hAnsiTheme="minorEastAsia" w:eastAsia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b/>
          <w:bCs/>
          <w:kern w:val="2"/>
          <w:sz w:val="21"/>
          <w:szCs w:val="21"/>
          <w:highlight w:val="none"/>
          <w:u w:val="single"/>
          <w:lang w:val="en-US" w:eastAsia="zh-CN" w:bidi="ar-SA"/>
        </w:rPr>
        <w:t>启东市经济开发区海洪路666号</w:t>
      </w:r>
      <w:r>
        <w:rPr>
          <w:rFonts w:hint="eastAsia" w:asciiTheme="minorEastAsia" w:hAnsiTheme="minorEastAsia" w:eastAsiaTheme="minorEastAsia" w:cstheme="minorEastAsia"/>
          <w:kern w:val="2"/>
          <w:sz w:val="21"/>
          <w:szCs w:val="21"/>
          <w:highlight w:val="none"/>
          <w:lang w:val="en-US" w:eastAsia="zh-CN" w:bidi="ar-SA"/>
        </w:rPr>
        <w:t>，联系人：</w:t>
      </w:r>
      <w:r>
        <w:rPr>
          <w:rFonts w:hint="eastAsia" w:asciiTheme="minorEastAsia" w:hAnsiTheme="minorEastAsia" w:cstheme="minorEastAsia"/>
          <w:b/>
          <w:bCs/>
          <w:kern w:val="2"/>
          <w:sz w:val="21"/>
          <w:szCs w:val="21"/>
          <w:highlight w:val="none"/>
          <w:u w:val="single"/>
          <w:lang w:val="en-US" w:eastAsia="zh-CN" w:bidi="ar-SA"/>
        </w:rPr>
        <w:t>沈人扬</w:t>
      </w:r>
      <w:r>
        <w:rPr>
          <w:rFonts w:hint="eastAsia" w:asciiTheme="minorEastAsia" w:hAnsiTheme="minorEastAsia" w:cstheme="minorEastAsia"/>
          <w:kern w:val="2"/>
          <w:sz w:val="21"/>
          <w:szCs w:val="21"/>
          <w:highlight w:val="none"/>
          <w:lang w:val="en-US" w:eastAsia="zh-CN" w:bidi="ar-SA"/>
        </w:rPr>
        <w:t>、</w:t>
      </w:r>
      <w:r>
        <w:rPr>
          <w:rFonts w:hint="eastAsia" w:asciiTheme="minorEastAsia" w:hAnsiTheme="minorEastAsia" w:cstheme="minorEastAsia"/>
          <w:b/>
          <w:bCs/>
          <w:kern w:val="2"/>
          <w:sz w:val="21"/>
          <w:szCs w:val="21"/>
          <w:highlight w:val="none"/>
          <w:u w:val="single"/>
          <w:lang w:val="en-US" w:eastAsia="zh-CN" w:bidi="ar-SA"/>
        </w:rPr>
        <w:t>黄林昀</w:t>
      </w:r>
      <w:r>
        <w:rPr>
          <w:rFonts w:hint="eastAsia" w:asciiTheme="minorEastAsia" w:hAnsiTheme="minorEastAsia" w:eastAsiaTheme="minorEastAsia" w:cstheme="minorEastAsia"/>
          <w:kern w:val="2"/>
          <w:sz w:val="21"/>
          <w:szCs w:val="21"/>
          <w:highlight w:val="none"/>
          <w:lang w:val="en-US" w:eastAsia="zh-CN" w:bidi="ar-SA"/>
        </w:rPr>
        <w:t>，联系电话：</w:t>
      </w:r>
      <w:r>
        <w:rPr>
          <w:rFonts w:hint="eastAsia" w:asciiTheme="minorEastAsia" w:hAnsiTheme="minorEastAsia" w:eastAsiaTheme="minorEastAsia" w:cstheme="minorEastAsia"/>
          <w:b/>
          <w:bCs/>
          <w:kern w:val="2"/>
          <w:sz w:val="21"/>
          <w:szCs w:val="21"/>
          <w:highlight w:val="none"/>
          <w:u w:val="single"/>
          <w:lang w:val="en-US" w:eastAsia="zh-CN" w:bidi="ar-SA"/>
        </w:rPr>
        <w:t>18862814348</w:t>
      </w:r>
      <w:r>
        <w:rPr>
          <w:rFonts w:hint="eastAsia" w:asciiTheme="minorEastAsia" w:hAnsiTheme="minorEastAsia" w:cstheme="minorEastAsia"/>
          <w:b/>
          <w:bCs/>
          <w:kern w:val="2"/>
          <w:sz w:val="21"/>
          <w:szCs w:val="21"/>
          <w:highlight w:val="none"/>
          <w:u w:val="single"/>
          <w:lang w:val="en-US" w:eastAsia="zh-CN" w:bidi="ar-SA"/>
        </w:rPr>
        <w:t>、</w:t>
      </w:r>
      <w:r>
        <w:rPr>
          <w:rFonts w:hint="eastAsia" w:asciiTheme="minorEastAsia" w:hAnsiTheme="minorEastAsia" w:eastAsiaTheme="minorEastAsia" w:cstheme="minorEastAsia"/>
          <w:b/>
          <w:bCs/>
          <w:kern w:val="2"/>
          <w:sz w:val="21"/>
          <w:szCs w:val="21"/>
          <w:highlight w:val="none"/>
          <w:u w:val="single"/>
          <w:lang w:val="en-US" w:eastAsia="zh-CN" w:bidi="ar-SA"/>
        </w:rPr>
        <w:t>051383630068。</w:t>
      </w:r>
      <w:r>
        <w:rPr>
          <w:rFonts w:hint="eastAsia" w:asciiTheme="minorEastAsia" w:hAnsiTheme="minorEastAsia" w:eastAsiaTheme="minorEastAsia" w:cstheme="minorEastAsia"/>
          <w:b w:val="0"/>
          <w:bCs w:val="0"/>
          <w:kern w:val="2"/>
          <w:sz w:val="21"/>
          <w:szCs w:val="21"/>
          <w:highlight w:val="none"/>
          <w:u w:val="none"/>
          <w:lang w:val="en-US" w:eastAsia="zh-CN" w:bidi="ar-SA"/>
        </w:rPr>
        <w:t>电子邮箱</w:t>
      </w:r>
      <w:r>
        <w:rPr>
          <w:rFonts w:hint="eastAsia" w:asciiTheme="minorEastAsia" w:hAnsiTheme="minorEastAsia" w:eastAsiaTheme="minorEastAsia" w:cstheme="minorEastAsia"/>
          <w:b/>
          <w:bCs/>
          <w:kern w:val="2"/>
          <w:sz w:val="21"/>
          <w:szCs w:val="21"/>
          <w:highlight w:val="none"/>
          <w:u w:val="single"/>
          <w:lang w:val="en-US" w:eastAsia="zh-CN" w:bidi="ar-SA"/>
        </w:rPr>
        <w:t>：</w:t>
      </w:r>
      <w:r>
        <w:rPr>
          <w:rFonts w:hint="eastAsia" w:asciiTheme="minorEastAsia" w:hAnsiTheme="minorEastAsia" w:eastAsiaTheme="minorEastAsia" w:cstheme="minorEastAsia"/>
          <w:b/>
          <w:bCs/>
          <w:kern w:val="2"/>
          <w:sz w:val="21"/>
          <w:szCs w:val="21"/>
          <w:highlight w:val="none"/>
          <w:u w:val="single"/>
          <w:lang w:val="en-US" w:eastAsia="zh-CN" w:bidi="ar-SA"/>
        </w:rPr>
        <w:fldChar w:fldCharType="begin"/>
      </w:r>
      <w:r>
        <w:rPr>
          <w:rFonts w:hint="eastAsia" w:asciiTheme="minorEastAsia" w:hAnsiTheme="minorEastAsia" w:eastAsiaTheme="minorEastAsia" w:cstheme="minorEastAsia"/>
          <w:b/>
          <w:bCs/>
          <w:kern w:val="2"/>
          <w:sz w:val="21"/>
          <w:szCs w:val="21"/>
          <w:highlight w:val="none"/>
          <w:u w:val="single"/>
          <w:lang w:val="en-US" w:eastAsia="zh-CN" w:bidi="ar-SA"/>
        </w:rPr>
        <w:instrText xml:space="preserve"> HYPERLINK "mailto:yscgb2022@163.com" </w:instrText>
      </w:r>
      <w:r>
        <w:rPr>
          <w:rFonts w:hint="eastAsia" w:asciiTheme="minorEastAsia" w:hAnsiTheme="minorEastAsia" w:eastAsiaTheme="minorEastAsia" w:cstheme="minorEastAsia"/>
          <w:b/>
          <w:bCs/>
          <w:kern w:val="2"/>
          <w:sz w:val="21"/>
          <w:szCs w:val="21"/>
          <w:highlight w:val="none"/>
          <w:u w:val="single"/>
          <w:lang w:val="en-US" w:eastAsia="zh-CN" w:bidi="ar-SA"/>
        </w:rPr>
        <w:fldChar w:fldCharType="separate"/>
      </w:r>
      <w:r>
        <w:rPr>
          <w:rStyle w:val="10"/>
          <w:rFonts w:hint="eastAsia" w:asciiTheme="minorEastAsia" w:hAnsiTheme="minorEastAsia" w:eastAsiaTheme="minorEastAsia" w:cstheme="minorEastAsia"/>
          <w:b/>
          <w:bCs/>
          <w:kern w:val="2"/>
          <w:sz w:val="21"/>
          <w:szCs w:val="21"/>
          <w:highlight w:val="none"/>
          <w:lang w:val="en-US" w:eastAsia="zh-CN" w:bidi="ar-SA"/>
        </w:rPr>
        <w:t>yscgb2022@163.com</w:t>
      </w:r>
      <w:r>
        <w:rPr>
          <w:rFonts w:hint="eastAsia" w:asciiTheme="minorEastAsia" w:hAnsiTheme="minorEastAsia" w:eastAsiaTheme="minorEastAsia" w:cstheme="minorEastAsia"/>
          <w:b/>
          <w:bCs/>
          <w:kern w:val="2"/>
          <w:sz w:val="21"/>
          <w:szCs w:val="21"/>
          <w:highlight w:val="none"/>
          <w:u w:val="single"/>
          <w:lang w:val="en-US" w:eastAsia="zh-CN" w:bidi="ar-SA"/>
        </w:rPr>
        <w:fldChar w:fldCharType="end"/>
      </w:r>
      <w:r>
        <w:rPr>
          <w:rFonts w:hint="eastAsia" w:asciiTheme="minorEastAsia" w:hAnsiTheme="minorEastAsia" w:eastAsiaTheme="minorEastAsia" w:cstheme="minorEastAsia"/>
          <w:b/>
          <w:bCs/>
          <w:kern w:val="2"/>
          <w:sz w:val="21"/>
          <w:szCs w:val="21"/>
          <w:highlight w:val="none"/>
          <w:u w:val="single"/>
          <w:lang w:val="en-US" w:eastAsia="zh-CN" w:bidi="ar-SA"/>
        </w:rPr>
        <w:t xml:space="preserve"> 。</w:t>
      </w:r>
    </w:p>
    <w:p w14:paraId="13396878">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4、其他：（1）</w:t>
      </w:r>
      <w:r>
        <w:rPr>
          <w:rFonts w:hint="eastAsia" w:asciiTheme="minorEastAsia" w:hAnsiTheme="minorEastAsia" w:eastAsiaTheme="minorEastAsia" w:cstheme="minorEastAsia"/>
          <w:sz w:val="21"/>
          <w:szCs w:val="21"/>
          <w:lang w:val="en-US" w:eastAsia="zh-CN"/>
        </w:rPr>
        <w:t>请报价单位认真核算、如实报价，如发现虚假报价的，该单位今后将记入采购单位黑名单；（2）本次报价仅作为市场调研用，因此价格仅供参考；（3）本次调研询价不接收质疑函，只接收对本项目的建议。</w:t>
      </w:r>
    </w:p>
    <w:p w14:paraId="629B4F5B">
      <w:pPr>
        <w:pStyle w:val="2"/>
        <w:jc w:val="right"/>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启东市城市水处理有限公司</w:t>
      </w:r>
    </w:p>
    <w:p w14:paraId="32D4F69D">
      <w:pPr>
        <w:tabs>
          <w:tab w:val="left" w:pos="6372"/>
        </w:tabs>
        <w:jc w:val="center"/>
        <w:rPr>
          <w:rFonts w:hint="eastAsia"/>
          <w:lang w:val="en-US" w:eastAsia="zh-CN"/>
        </w:rPr>
      </w:pPr>
      <w:r>
        <w:rPr>
          <w:rFonts w:hint="eastAsia" w:asciiTheme="minorEastAsia" w:hAnsiTheme="minorEastAsia" w:eastAsiaTheme="minorEastAsia" w:cstheme="minorEastAsia"/>
          <w:b w:val="0"/>
          <w:bCs w:val="0"/>
          <w:sz w:val="21"/>
          <w:szCs w:val="21"/>
          <w:lang w:val="en-US" w:eastAsia="zh-CN"/>
        </w:rPr>
        <w:t xml:space="preserve">                                            </w:t>
      </w: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202</w:t>
      </w:r>
      <w:r>
        <w:rPr>
          <w:rFonts w:hint="eastAsia" w:asciiTheme="minorEastAsia" w:hAnsiTheme="minorEastAsia" w:cstheme="minorEastAsia"/>
          <w:b w:val="0"/>
          <w:bCs w:val="0"/>
          <w:sz w:val="21"/>
          <w:szCs w:val="21"/>
          <w:lang w:val="en-US" w:eastAsia="zh-CN"/>
        </w:rPr>
        <w:t>6</w:t>
      </w:r>
      <w:r>
        <w:rPr>
          <w:rFonts w:hint="eastAsia" w:asciiTheme="minorEastAsia" w:hAnsiTheme="minorEastAsia" w:eastAsiaTheme="minorEastAsia" w:cstheme="minorEastAsia"/>
          <w:b w:val="0"/>
          <w:bCs w:val="0"/>
          <w:sz w:val="21"/>
          <w:szCs w:val="21"/>
          <w:lang w:val="en-US" w:eastAsia="zh-CN"/>
        </w:rPr>
        <w:t>年</w:t>
      </w:r>
      <w:r>
        <w:rPr>
          <w:rFonts w:hint="eastAsia" w:asciiTheme="minorEastAsia" w:hAnsiTheme="minorEastAsia" w:cstheme="minorEastAsia"/>
          <w:b w:val="0"/>
          <w:bCs w:val="0"/>
          <w:sz w:val="21"/>
          <w:szCs w:val="21"/>
          <w:lang w:val="en-US" w:eastAsia="zh-CN"/>
        </w:rPr>
        <w:t>8</w:t>
      </w:r>
      <w:r>
        <w:rPr>
          <w:rFonts w:hint="eastAsia" w:asciiTheme="minorEastAsia" w:hAnsiTheme="minorEastAsia" w:eastAsiaTheme="minorEastAsia" w:cstheme="minorEastAsia"/>
          <w:b w:val="0"/>
          <w:bCs w:val="0"/>
          <w:sz w:val="21"/>
          <w:szCs w:val="21"/>
          <w:lang w:val="en-US" w:eastAsia="zh-CN"/>
        </w:rPr>
        <w:t>月1</w:t>
      </w:r>
      <w:r>
        <w:rPr>
          <w:rFonts w:hint="eastAsia" w:asciiTheme="minorEastAsia" w:hAnsiTheme="minorEastAsia" w:cstheme="minorEastAsia"/>
          <w:b w:val="0"/>
          <w:bCs w:val="0"/>
          <w:sz w:val="21"/>
          <w:szCs w:val="21"/>
          <w:lang w:val="en-US" w:eastAsia="zh-CN"/>
        </w:rPr>
        <w:t>7</w:t>
      </w:r>
      <w:r>
        <w:rPr>
          <w:rFonts w:hint="eastAsia" w:asciiTheme="minorEastAsia" w:hAnsiTheme="minorEastAsia" w:eastAsiaTheme="minorEastAsia" w:cstheme="minorEastAsia"/>
          <w:b w:val="0"/>
          <w:bCs w:val="0"/>
          <w:sz w:val="21"/>
          <w:szCs w:val="21"/>
          <w:lang w:val="en-US" w:eastAsia="zh-CN"/>
        </w:rPr>
        <w:t>日</w:t>
      </w:r>
    </w:p>
    <w:p w14:paraId="4212F297">
      <w:pPr>
        <w:jc w:val="both"/>
        <w:rPr>
          <w:rFonts w:hint="default"/>
          <w:sz w:val="32"/>
          <w:szCs w:val="32"/>
          <w:lang w:val="en-US" w:eastAsia="zh-CN"/>
        </w:rPr>
      </w:pPr>
      <w:r>
        <w:rPr>
          <w:rFonts w:hint="eastAsia"/>
          <w:sz w:val="32"/>
          <w:szCs w:val="32"/>
          <w:lang w:val="en-US" w:eastAsia="zh-CN"/>
        </w:rPr>
        <w:t>附件</w:t>
      </w:r>
    </w:p>
    <w:p w14:paraId="0D8A5159">
      <w:pPr>
        <w:spacing w:line="240" w:lineRule="auto"/>
        <w:jc w:val="center"/>
        <w:rPr>
          <w:rFonts w:hint="eastAsia" w:asciiTheme="majorEastAsia" w:hAnsiTheme="majorEastAsia" w:eastAsiaTheme="majorEastAsia" w:cstheme="majorEastAsia"/>
          <w:b/>
          <w:bCs/>
          <w:spacing w:val="-4"/>
          <w:sz w:val="32"/>
          <w:szCs w:val="32"/>
          <w:lang w:val="en-US" w:eastAsia="zh-CN"/>
        </w:rPr>
      </w:pPr>
      <w:r>
        <w:rPr>
          <w:rFonts w:hint="eastAsia" w:asciiTheme="majorEastAsia" w:hAnsiTheme="majorEastAsia" w:eastAsiaTheme="majorEastAsia" w:cstheme="majorEastAsia"/>
          <w:b/>
          <w:bCs/>
          <w:sz w:val="32"/>
          <w:szCs w:val="32"/>
          <w:lang w:val="en-US" w:eastAsia="zh-CN"/>
        </w:rPr>
        <w:t>启东市城市水处理有限公司</w:t>
      </w:r>
      <w:r>
        <w:rPr>
          <w:rFonts w:hint="eastAsia" w:asciiTheme="majorEastAsia" w:hAnsiTheme="majorEastAsia" w:eastAsiaTheme="majorEastAsia" w:cstheme="majorEastAsia"/>
          <w:b/>
          <w:bCs/>
          <w:spacing w:val="-4"/>
          <w:sz w:val="32"/>
          <w:szCs w:val="32"/>
          <w:lang w:val="en-US" w:eastAsia="zh-CN"/>
        </w:rPr>
        <w:t>污泥稳定化指标检测项目</w:t>
      </w:r>
    </w:p>
    <w:p w14:paraId="048C2D5F">
      <w:pPr>
        <w:spacing w:line="240" w:lineRule="auto"/>
        <w:jc w:val="center"/>
        <w:rPr>
          <w:rFonts w:hint="eastAsia" w:asciiTheme="majorEastAsia" w:hAnsiTheme="majorEastAsia" w:eastAsiaTheme="majorEastAsia" w:cstheme="majorEastAsia"/>
          <w:b/>
          <w:bCs/>
          <w:spacing w:val="-4"/>
          <w:sz w:val="32"/>
          <w:szCs w:val="32"/>
          <w:lang w:val="en-US" w:eastAsia="zh-CN"/>
        </w:rPr>
      </w:pPr>
      <w:r>
        <w:rPr>
          <w:rFonts w:hint="eastAsia" w:asciiTheme="majorEastAsia" w:hAnsiTheme="majorEastAsia" w:eastAsiaTheme="majorEastAsia" w:cstheme="majorEastAsia"/>
          <w:b/>
          <w:bCs/>
          <w:spacing w:val="-4"/>
          <w:sz w:val="32"/>
          <w:szCs w:val="32"/>
          <w:lang w:val="en-US" w:eastAsia="zh-CN"/>
        </w:rPr>
        <w:t>市场询价表</w:t>
      </w:r>
    </w:p>
    <w:p w14:paraId="5A6B3182">
      <w:pPr>
        <w:spacing w:line="240" w:lineRule="auto"/>
        <w:jc w:val="center"/>
        <w:rPr>
          <w:rFonts w:hint="default" w:asciiTheme="majorEastAsia" w:hAnsiTheme="majorEastAsia" w:eastAsiaTheme="majorEastAsia" w:cstheme="majorEastAsia"/>
          <w:b/>
          <w:bCs/>
          <w:spacing w:val="-4"/>
          <w:sz w:val="32"/>
          <w:szCs w:val="32"/>
          <w:lang w:val="en-US" w:eastAsia="zh-CN"/>
        </w:rPr>
      </w:pPr>
    </w:p>
    <w:tbl>
      <w:tblPr>
        <w:tblStyle w:val="8"/>
        <w:tblpPr w:leftFromText="180" w:rightFromText="180" w:vertAnchor="text" w:horzAnchor="page" w:tblpX="2115" w:tblpY="315"/>
        <w:tblOverlap w:val="never"/>
        <w:tblW w:w="8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712"/>
        <w:gridCol w:w="1450"/>
        <w:gridCol w:w="1383"/>
        <w:gridCol w:w="1620"/>
      </w:tblGrid>
      <w:tr w14:paraId="66C8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960" w:type="dxa"/>
            <w:noWrap w:val="0"/>
            <w:vAlign w:val="center"/>
          </w:tcPr>
          <w:p w14:paraId="58C27300">
            <w:pPr>
              <w:jc w:val="center"/>
              <w:rPr>
                <w:rFonts w:hint="default" w:ascii="宋体" w:hAnsi="宋体" w:cs="宋体"/>
                <w:sz w:val="24"/>
                <w:lang w:val="en-US" w:eastAsia="zh-CN"/>
              </w:rPr>
            </w:pPr>
            <w:r>
              <w:rPr>
                <w:rFonts w:hint="eastAsia" w:ascii="宋体" w:hAnsi="宋体" w:cs="宋体"/>
                <w:sz w:val="24"/>
                <w:lang w:val="en-US" w:eastAsia="zh-CN"/>
              </w:rPr>
              <w:t>检测内容</w:t>
            </w:r>
          </w:p>
        </w:tc>
        <w:tc>
          <w:tcPr>
            <w:tcW w:w="1712" w:type="dxa"/>
            <w:noWrap w:val="0"/>
            <w:vAlign w:val="center"/>
          </w:tcPr>
          <w:p w14:paraId="656D998C">
            <w:pPr>
              <w:jc w:val="center"/>
              <w:rPr>
                <w:rFonts w:hint="default" w:ascii="宋体" w:hAnsi="宋体" w:cs="宋体"/>
                <w:sz w:val="24"/>
                <w:lang w:val="en-US" w:eastAsia="zh-CN"/>
              </w:rPr>
            </w:pPr>
            <w:r>
              <w:rPr>
                <w:rFonts w:hint="eastAsia" w:ascii="宋体" w:hAnsi="宋体" w:cs="宋体"/>
                <w:sz w:val="24"/>
                <w:lang w:val="en-US" w:eastAsia="zh-CN"/>
              </w:rPr>
              <w:t>检测频次</w:t>
            </w:r>
          </w:p>
        </w:tc>
        <w:tc>
          <w:tcPr>
            <w:tcW w:w="1450" w:type="dxa"/>
            <w:noWrap w:val="0"/>
            <w:vAlign w:val="center"/>
          </w:tcPr>
          <w:p w14:paraId="7090DDCB">
            <w:pPr>
              <w:jc w:val="center"/>
              <w:rPr>
                <w:rFonts w:hint="default" w:ascii="宋体" w:hAnsi="宋体" w:cs="宋体"/>
                <w:sz w:val="24"/>
                <w:lang w:val="en-US" w:eastAsia="zh-CN"/>
              </w:rPr>
            </w:pPr>
            <w:r>
              <w:rPr>
                <w:rFonts w:hint="eastAsia" w:ascii="宋体" w:hAnsi="宋体" w:cs="宋体"/>
                <w:sz w:val="24"/>
                <w:lang w:val="en-US" w:eastAsia="zh-CN"/>
              </w:rPr>
              <w:t>单价（元）</w:t>
            </w:r>
          </w:p>
        </w:tc>
        <w:tc>
          <w:tcPr>
            <w:tcW w:w="1383" w:type="dxa"/>
            <w:noWrap w:val="0"/>
            <w:vAlign w:val="center"/>
          </w:tcPr>
          <w:p w14:paraId="2F6FB7A1">
            <w:pPr>
              <w:jc w:val="center"/>
              <w:rPr>
                <w:rFonts w:hint="default" w:ascii="宋体" w:hAnsi="宋体" w:cs="宋体"/>
                <w:sz w:val="24"/>
                <w:lang w:val="en-US" w:eastAsia="zh-CN"/>
              </w:rPr>
            </w:pPr>
            <w:r>
              <w:rPr>
                <w:rFonts w:hint="eastAsia" w:ascii="宋体" w:hAnsi="宋体" w:cs="宋体"/>
                <w:sz w:val="24"/>
                <w:lang w:val="en-US" w:eastAsia="zh-CN"/>
              </w:rPr>
              <w:t>总价（元）</w:t>
            </w:r>
          </w:p>
        </w:tc>
        <w:tc>
          <w:tcPr>
            <w:tcW w:w="1620" w:type="dxa"/>
            <w:noWrap w:val="0"/>
            <w:vAlign w:val="center"/>
          </w:tcPr>
          <w:p w14:paraId="405BCC79">
            <w:pPr>
              <w:jc w:val="center"/>
              <w:rPr>
                <w:rFonts w:hint="default" w:ascii="宋体" w:hAnsi="宋体" w:cs="宋体"/>
                <w:sz w:val="24"/>
                <w:lang w:val="en-US" w:eastAsia="zh-CN"/>
              </w:rPr>
            </w:pPr>
            <w:r>
              <w:rPr>
                <w:rFonts w:hint="eastAsia" w:ascii="宋体" w:hAnsi="宋体" w:cs="宋体"/>
                <w:sz w:val="24"/>
                <w:lang w:val="en-US" w:eastAsia="zh-CN"/>
              </w:rPr>
              <w:t>备注</w:t>
            </w:r>
          </w:p>
        </w:tc>
      </w:tr>
      <w:tr w14:paraId="7D9A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1960" w:type="dxa"/>
            <w:noWrap w:val="0"/>
            <w:vAlign w:val="center"/>
          </w:tcPr>
          <w:p w14:paraId="45CFC698">
            <w:pPr>
              <w:jc w:val="center"/>
              <w:rPr>
                <w:rFonts w:hint="default" w:ascii="宋体" w:hAnsi="宋体" w:cs="宋体"/>
                <w:sz w:val="24"/>
                <w:lang w:val="en-US" w:eastAsia="zh-CN"/>
              </w:rPr>
            </w:pPr>
            <w:r>
              <w:rPr>
                <w:rFonts w:hint="eastAsia" w:ascii="宋体" w:hAnsi="宋体" w:cs="宋体"/>
                <w:sz w:val="24"/>
                <w:lang w:val="en-US" w:eastAsia="zh-CN"/>
              </w:rPr>
              <w:t>蠕虫卵死亡率</w:t>
            </w:r>
          </w:p>
        </w:tc>
        <w:tc>
          <w:tcPr>
            <w:tcW w:w="1712" w:type="dxa"/>
            <w:vMerge w:val="restart"/>
            <w:noWrap w:val="0"/>
            <w:vAlign w:val="center"/>
          </w:tcPr>
          <w:p w14:paraId="42A99025">
            <w:pPr>
              <w:jc w:val="center"/>
              <w:rPr>
                <w:rFonts w:hint="default" w:ascii="宋体" w:hAnsi="宋体" w:cs="宋体"/>
                <w:sz w:val="24"/>
                <w:lang w:val="en-US" w:eastAsia="zh-CN"/>
              </w:rPr>
            </w:pPr>
            <w:r>
              <w:rPr>
                <w:rFonts w:hint="eastAsia" w:ascii="宋体" w:hAnsi="宋体" w:cs="宋体"/>
                <w:sz w:val="24"/>
                <w:lang w:val="en-US" w:eastAsia="zh-CN"/>
              </w:rPr>
              <w:t>1次/月/厂</w:t>
            </w:r>
          </w:p>
          <w:p w14:paraId="4246760A">
            <w:pPr>
              <w:jc w:val="center"/>
              <w:rPr>
                <w:rFonts w:hint="default" w:ascii="宋体" w:hAnsi="宋体" w:cs="宋体"/>
                <w:sz w:val="24"/>
                <w:lang w:val="en-US" w:eastAsia="zh-CN"/>
              </w:rPr>
            </w:pPr>
            <w:r>
              <w:rPr>
                <w:rFonts w:hint="eastAsia" w:ascii="宋体" w:hAnsi="宋体" w:cs="宋体"/>
                <w:sz w:val="24"/>
                <w:lang w:val="en-US" w:eastAsia="zh-CN"/>
              </w:rPr>
              <w:t>（共11个厂区，每厂区12次）</w:t>
            </w:r>
          </w:p>
        </w:tc>
        <w:tc>
          <w:tcPr>
            <w:tcW w:w="1450" w:type="dxa"/>
            <w:noWrap w:val="0"/>
            <w:vAlign w:val="center"/>
          </w:tcPr>
          <w:p w14:paraId="1BD42A05">
            <w:pPr>
              <w:jc w:val="center"/>
              <w:rPr>
                <w:rFonts w:hint="eastAsia" w:ascii="宋体" w:hAnsi="宋体" w:cs="宋体"/>
                <w:sz w:val="24"/>
                <w:lang w:val="en-US" w:eastAsia="zh-CN"/>
              </w:rPr>
            </w:pPr>
          </w:p>
        </w:tc>
        <w:tc>
          <w:tcPr>
            <w:tcW w:w="1383" w:type="dxa"/>
            <w:noWrap w:val="0"/>
            <w:vAlign w:val="center"/>
          </w:tcPr>
          <w:p w14:paraId="73A91211">
            <w:pPr>
              <w:jc w:val="center"/>
              <w:rPr>
                <w:rFonts w:hint="eastAsia" w:ascii="宋体" w:hAnsi="宋体" w:cs="宋体"/>
                <w:sz w:val="24"/>
                <w:lang w:val="en-US" w:eastAsia="zh-CN"/>
              </w:rPr>
            </w:pPr>
          </w:p>
        </w:tc>
        <w:tc>
          <w:tcPr>
            <w:tcW w:w="1620" w:type="dxa"/>
            <w:vMerge w:val="restart"/>
            <w:noWrap w:val="0"/>
            <w:vAlign w:val="center"/>
          </w:tcPr>
          <w:p w14:paraId="52F8314E">
            <w:pPr>
              <w:numPr>
                <w:ilvl w:val="0"/>
                <w:numId w:val="2"/>
              </w:numPr>
              <w:jc w:val="center"/>
              <w:rPr>
                <w:rFonts w:hint="eastAsia" w:ascii="宋体" w:hAnsi="宋体" w:cs="宋体"/>
                <w:sz w:val="24"/>
                <w:lang w:val="en-US" w:eastAsia="zh-CN"/>
              </w:rPr>
            </w:pPr>
            <w:r>
              <w:rPr>
                <w:rFonts w:hint="eastAsia" w:ascii="宋体" w:hAnsi="宋体" w:cs="宋体"/>
                <w:sz w:val="24"/>
                <w:lang w:val="en-US" w:eastAsia="zh-CN"/>
              </w:rPr>
              <w:t>需出具有效的经环保部门认可的检测报告。</w:t>
            </w:r>
          </w:p>
          <w:p w14:paraId="4B187758">
            <w:pPr>
              <w:numPr>
                <w:ilvl w:val="0"/>
                <w:numId w:val="2"/>
              </w:numPr>
              <w:jc w:val="center"/>
              <w:rPr>
                <w:rFonts w:hint="default" w:ascii="宋体" w:hAnsi="宋体" w:cs="宋体"/>
                <w:sz w:val="24"/>
                <w:lang w:val="en-US" w:eastAsia="zh-CN"/>
              </w:rPr>
            </w:pPr>
            <w:r>
              <w:rPr>
                <w:rFonts w:hint="eastAsia" w:ascii="宋体" w:hAnsi="宋体" w:cs="宋体"/>
                <w:sz w:val="24"/>
                <w:lang w:val="en-US" w:eastAsia="zh-CN"/>
              </w:rPr>
              <w:t>需自行到场取样。</w:t>
            </w:r>
          </w:p>
        </w:tc>
      </w:tr>
      <w:tr w14:paraId="0126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960" w:type="dxa"/>
            <w:noWrap w:val="0"/>
            <w:vAlign w:val="center"/>
          </w:tcPr>
          <w:p w14:paraId="763299A1">
            <w:pPr>
              <w:jc w:val="center"/>
              <w:rPr>
                <w:rFonts w:hint="default" w:ascii="宋体" w:hAnsi="宋体" w:cs="宋体"/>
                <w:sz w:val="24"/>
                <w:lang w:val="en-US" w:eastAsia="zh-CN"/>
              </w:rPr>
            </w:pPr>
            <w:r>
              <w:rPr>
                <w:rFonts w:hint="eastAsia" w:ascii="宋体" w:hAnsi="宋体" w:cs="宋体"/>
                <w:sz w:val="24"/>
                <w:lang w:val="en-US" w:eastAsia="zh-CN"/>
              </w:rPr>
              <w:t>粪大肠菌群菌值</w:t>
            </w:r>
          </w:p>
        </w:tc>
        <w:tc>
          <w:tcPr>
            <w:tcW w:w="1712" w:type="dxa"/>
            <w:vMerge w:val="continue"/>
            <w:noWrap w:val="0"/>
            <w:vAlign w:val="center"/>
          </w:tcPr>
          <w:p w14:paraId="51C9F108">
            <w:pPr>
              <w:jc w:val="center"/>
              <w:rPr>
                <w:rFonts w:hint="eastAsia" w:ascii="宋体" w:hAnsi="宋体" w:cs="宋体"/>
                <w:sz w:val="24"/>
                <w:lang w:val="en-US" w:eastAsia="zh-CN"/>
              </w:rPr>
            </w:pPr>
          </w:p>
        </w:tc>
        <w:tc>
          <w:tcPr>
            <w:tcW w:w="1450" w:type="dxa"/>
            <w:noWrap w:val="0"/>
            <w:vAlign w:val="center"/>
          </w:tcPr>
          <w:p w14:paraId="00C8CD8F">
            <w:pPr>
              <w:jc w:val="center"/>
              <w:rPr>
                <w:rFonts w:hint="eastAsia" w:ascii="宋体" w:hAnsi="宋体" w:cs="宋体"/>
                <w:sz w:val="24"/>
                <w:lang w:val="en-US" w:eastAsia="zh-CN"/>
              </w:rPr>
            </w:pPr>
          </w:p>
        </w:tc>
        <w:tc>
          <w:tcPr>
            <w:tcW w:w="1383" w:type="dxa"/>
            <w:noWrap w:val="0"/>
            <w:vAlign w:val="center"/>
          </w:tcPr>
          <w:p w14:paraId="51B137B2">
            <w:pPr>
              <w:jc w:val="center"/>
              <w:rPr>
                <w:rFonts w:hint="eastAsia" w:ascii="宋体" w:hAnsi="宋体" w:cs="宋体"/>
                <w:sz w:val="24"/>
                <w:lang w:val="en-US" w:eastAsia="zh-CN"/>
              </w:rPr>
            </w:pPr>
          </w:p>
        </w:tc>
        <w:tc>
          <w:tcPr>
            <w:tcW w:w="1620" w:type="dxa"/>
            <w:vMerge w:val="continue"/>
            <w:noWrap w:val="0"/>
            <w:vAlign w:val="center"/>
          </w:tcPr>
          <w:p w14:paraId="53A933A4">
            <w:pPr>
              <w:jc w:val="center"/>
              <w:rPr>
                <w:rFonts w:hint="eastAsia" w:ascii="宋体" w:hAnsi="宋体" w:cs="宋体"/>
                <w:sz w:val="24"/>
                <w:lang w:val="en-US" w:eastAsia="zh-CN"/>
              </w:rPr>
            </w:pPr>
          </w:p>
        </w:tc>
      </w:tr>
      <w:tr w14:paraId="0F29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960" w:type="dxa"/>
            <w:noWrap w:val="0"/>
            <w:vAlign w:val="center"/>
          </w:tcPr>
          <w:p w14:paraId="0B7815EA">
            <w:pPr>
              <w:jc w:val="center"/>
              <w:rPr>
                <w:rFonts w:hint="default" w:ascii="宋体" w:hAnsi="宋体" w:cs="宋体"/>
                <w:sz w:val="24"/>
                <w:lang w:val="en-US" w:eastAsia="zh-CN"/>
              </w:rPr>
            </w:pPr>
            <w:r>
              <w:rPr>
                <w:rFonts w:hint="eastAsia" w:ascii="宋体" w:hAnsi="宋体" w:cs="宋体"/>
                <w:sz w:val="24"/>
                <w:lang w:val="en-US" w:eastAsia="zh-CN"/>
              </w:rPr>
              <w:t>合计（含税）</w:t>
            </w:r>
          </w:p>
        </w:tc>
        <w:tc>
          <w:tcPr>
            <w:tcW w:w="6165" w:type="dxa"/>
            <w:gridSpan w:val="4"/>
            <w:noWrap w:val="0"/>
            <w:vAlign w:val="center"/>
          </w:tcPr>
          <w:p w14:paraId="60035B04">
            <w:pPr>
              <w:jc w:val="both"/>
              <w:rPr>
                <w:rFonts w:hint="default" w:ascii="宋体" w:hAnsi="宋体" w:cs="宋体"/>
                <w:sz w:val="24"/>
                <w:lang w:val="en-US" w:eastAsia="zh-CN"/>
              </w:rPr>
            </w:pPr>
            <w:r>
              <w:rPr>
                <w:rFonts w:hint="eastAsia" w:ascii="宋体" w:hAnsi="宋体" w:cs="宋体"/>
                <w:sz w:val="24"/>
                <w:lang w:val="en-US" w:eastAsia="zh-CN"/>
              </w:rPr>
              <w:t>人民币大写：            小写：</w:t>
            </w:r>
          </w:p>
        </w:tc>
      </w:tr>
    </w:tbl>
    <w:p w14:paraId="6720D64A">
      <w:pPr>
        <w:pStyle w:val="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32"/>
          <w:szCs w:val="32"/>
          <w:lang w:val="en-US" w:eastAsia="zh-CN"/>
        </w:rPr>
      </w:pPr>
    </w:p>
    <w:p w14:paraId="0DAD4D7D">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p>
    <w:p w14:paraId="745F2CD7">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p>
    <w:p w14:paraId="230398D3">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报价单位（盖章）：</w:t>
      </w:r>
    </w:p>
    <w:p w14:paraId="58968432">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联系人：</w:t>
      </w:r>
    </w:p>
    <w:p w14:paraId="362C2A3D">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联系电话：</w:t>
      </w:r>
    </w:p>
    <w:p w14:paraId="1899A771">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时间：</w:t>
      </w:r>
    </w:p>
    <w:p w14:paraId="785F51CC">
      <w:pPr>
        <w:rPr>
          <w:rFonts w:hint="default"/>
          <w:lang w:val="en-US" w:eastAsia="zh-CN"/>
        </w:rPr>
      </w:pPr>
    </w:p>
    <w:p w14:paraId="2EF9E073">
      <w:pPr>
        <w:pStyle w:val="2"/>
        <w:keepNext w:val="0"/>
        <w:keepLines w:val="0"/>
        <w:pageBreakBefore w:val="0"/>
        <w:widowControl w:val="0"/>
        <w:kinsoku/>
        <w:wordWrap/>
        <w:overflowPunct/>
        <w:topLinePunct w:val="0"/>
        <w:autoSpaceDE/>
        <w:autoSpaceDN/>
        <w:bidi w:val="0"/>
        <w:adjustRightInd/>
        <w:snapToGrid/>
        <w:spacing w:line="400" w:lineRule="exact"/>
        <w:ind w:firstLine="3120" w:firstLineChars="1300"/>
        <w:jc w:val="both"/>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8AFBE"/>
    <w:multiLevelType w:val="singleLevel"/>
    <w:tmpl w:val="C1D8AFBE"/>
    <w:lvl w:ilvl="0" w:tentative="0">
      <w:start w:val="1"/>
      <w:numFmt w:val="chineseCounting"/>
      <w:suff w:val="nothing"/>
      <w:lvlText w:val="%1、"/>
      <w:lvlJc w:val="left"/>
      <w:rPr>
        <w:rFonts w:hint="eastAsia"/>
      </w:rPr>
    </w:lvl>
  </w:abstractNum>
  <w:abstractNum w:abstractNumId="1">
    <w:nsid w:val="C3FBC8FC"/>
    <w:multiLevelType w:val="singleLevel"/>
    <w:tmpl w:val="C3FBC8F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5Nzc3MWI4YTQ4NGM5OGVlZjg4NTAwMjhiN2E5MzkifQ=="/>
  </w:docVars>
  <w:rsids>
    <w:rsidRoot w:val="5EC202B4"/>
    <w:rsid w:val="14504752"/>
    <w:rsid w:val="153B4755"/>
    <w:rsid w:val="16BF2224"/>
    <w:rsid w:val="17C35149"/>
    <w:rsid w:val="240D6CA0"/>
    <w:rsid w:val="35AE1D1F"/>
    <w:rsid w:val="412D71FD"/>
    <w:rsid w:val="45806DFF"/>
    <w:rsid w:val="525A7B26"/>
    <w:rsid w:val="53051AFB"/>
    <w:rsid w:val="5E174F66"/>
    <w:rsid w:val="5EC202B4"/>
    <w:rsid w:val="5F9D75EF"/>
    <w:rsid w:val="60E05B3D"/>
    <w:rsid w:val="788C7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line="360" w:lineRule="auto"/>
    </w:pPr>
    <w:rPr>
      <w:sz w:val="24"/>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99"/>
    <w:pPr>
      <w:snapToGrid w:val="0"/>
    </w:pPr>
    <w:rPr>
      <w:rFonts w:ascii="Arial" w:hAnsi="Arial" w:cs="Arial"/>
    </w:rPr>
  </w:style>
  <w:style w:type="paragraph" w:styleId="5">
    <w:name w:val="Body Text First Indent"/>
    <w:basedOn w:val="2"/>
    <w:next w:val="6"/>
    <w:unhideWhenUsed/>
    <w:qFormat/>
    <w:uiPriority w:val="99"/>
    <w:pPr>
      <w:spacing w:after="120"/>
      <w:ind w:firstLine="420" w:firstLineChars="100"/>
    </w:pPr>
    <w:rPr>
      <w:rFonts w:ascii="Times New Roman" w:hAnsi="Times New Roman"/>
      <w:kern w:val="2"/>
      <w:sz w:val="21"/>
    </w:rPr>
  </w:style>
  <w:style w:type="paragraph" w:styleId="6">
    <w:name w:val="Body Text First Indent 2"/>
    <w:basedOn w:val="3"/>
    <w:next w:val="1"/>
    <w:unhideWhenUsed/>
    <w:qFormat/>
    <w:uiPriority w:val="99"/>
    <w:pPr>
      <w:ind w:firstLine="420" w:firstLineChars="200"/>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新正文"/>
    <w:basedOn w:val="1"/>
    <w:next w:val="1"/>
    <w:qFormat/>
    <w:uiPriority w:val="0"/>
    <w:pPr>
      <w:adjustRightInd w:val="0"/>
      <w:snapToGrid w:val="0"/>
      <w:spacing w:line="440" w:lineRule="atLeast"/>
    </w:pPr>
    <w:rPr>
      <w:rFonts w:ascii="宋体" w:hAnsi="宋体"/>
      <w:snapToGrid w:val="0"/>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732</Words>
  <Characters>778</Characters>
  <Lines>0</Lines>
  <Paragraphs>0</Paragraphs>
  <TotalTime>14</TotalTime>
  <ScaleCrop>false</ScaleCrop>
  <LinksUpToDate>false</LinksUpToDate>
  <CharactersWithSpaces>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2024-07-01T00:36:00Z</dcterms:created>
  <dc:creator>烟雨格</dc:creator>
  <cp:lastModifiedBy>烟雨格</cp:lastModifiedBy>
  <dcterms:modified xsi:type="dcterms:W3CDTF">2026-08-17T07:31:05Z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4B6C99633E4E4A64901B3F1250D96C94_13</vt:lpwstr>
  </property>
  <property fmtid="{D5CDD505-2E9C-101B-9397-08002B2CF9AE}" pid="4" name="KSOTemplateDocerSaveRecord">
    <vt:lpwstr>eyJoZGlkIjoiNzUwYWMzNWQ2YWM2ZDMwOWIwOGYwYWU2ZjE2NjM2NTgiLCJ1c2VySWQiOiI0MjM3MjM4NDIifQ==</vt:lpwstr>
  </property>
</Properties>
</file>