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50364">
      <w:pPr>
        <w:jc w:val="center"/>
        <w:rPr>
          <w:rFonts w:hint="eastAsia"/>
          <w:b/>
          <w:bCs/>
          <w:sz w:val="32"/>
          <w:szCs w:val="32"/>
          <w:lang w:val="en-US" w:eastAsia="zh-CN"/>
        </w:rPr>
      </w:pPr>
      <w:r>
        <w:rPr>
          <w:rFonts w:hint="eastAsia"/>
          <w:b/>
          <w:bCs/>
          <w:sz w:val="32"/>
          <w:szCs w:val="32"/>
          <w:lang w:val="en-US" w:eastAsia="zh-CN"/>
        </w:rPr>
        <w:t>启东市城市水处理有限公司</w:t>
      </w:r>
      <w:r>
        <w:rPr>
          <w:rFonts w:hint="eastAsia"/>
          <w:b/>
          <w:bCs/>
          <w:sz w:val="32"/>
          <w:szCs w:val="32"/>
        </w:rPr>
        <w:t>三期厌氧区浮筒搅拌器采购</w:t>
      </w:r>
      <w:r>
        <w:rPr>
          <w:rFonts w:hint="eastAsia"/>
          <w:b/>
          <w:bCs/>
          <w:sz w:val="32"/>
          <w:szCs w:val="32"/>
          <w:lang w:val="en-US" w:eastAsia="zh-CN"/>
        </w:rPr>
        <w:t>项目市场询价公告</w:t>
      </w:r>
    </w:p>
    <w:p w14:paraId="23EFB379">
      <w:pPr>
        <w:pStyle w:val="4"/>
        <w:widowControl/>
        <w:shd w:val="clear" w:color="auto" w:fill="FFFFFF"/>
        <w:spacing w:before="360" w:beforeAutospacing="0" w:after="0" w:afterAutospacing="0" w:line="460" w:lineRule="exact"/>
        <w:ind w:firstLine="42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启东市城市水处理有限公司三期厌氧区浮筒搅拌器采购项目即将实施，现就该项目进行市场询价调研。</w:t>
      </w:r>
    </w:p>
    <w:p w14:paraId="1470E468">
      <w:pPr>
        <w:numPr>
          <w:ilvl w:val="0"/>
          <w:numId w:val="1"/>
        </w:numPr>
        <w:spacing w:line="440" w:lineRule="exact"/>
        <w:ind w:firstLine="48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采购内容</w:t>
      </w:r>
      <w:r>
        <w:rPr>
          <w:rFonts w:hint="eastAsia" w:ascii="宋体" w:hAnsi="宋体" w:eastAsia="宋体" w:cs="宋体"/>
          <w:color w:val="auto"/>
          <w:sz w:val="24"/>
          <w:szCs w:val="24"/>
          <w:highlight w:val="none"/>
          <w:lang w:val="en-US" w:eastAsia="zh-CN"/>
        </w:rPr>
        <w:t>：</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6305"/>
        <w:gridCol w:w="726"/>
      </w:tblGrid>
      <w:tr w14:paraId="2C3D1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596" w:type="dxa"/>
            <w:noWrap w:val="0"/>
            <w:vAlign w:val="center"/>
          </w:tcPr>
          <w:p w14:paraId="02FBE33E">
            <w:pPr>
              <w:pStyle w:val="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设备名称</w:t>
            </w:r>
          </w:p>
        </w:tc>
        <w:tc>
          <w:tcPr>
            <w:tcW w:w="6818" w:type="dxa"/>
            <w:noWrap w:val="0"/>
            <w:vAlign w:val="center"/>
          </w:tcPr>
          <w:p w14:paraId="4D3CF52B">
            <w:pPr>
              <w:pStyle w:val="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参数要求</w:t>
            </w:r>
          </w:p>
        </w:tc>
        <w:tc>
          <w:tcPr>
            <w:tcW w:w="755" w:type="dxa"/>
            <w:noWrap w:val="0"/>
            <w:vAlign w:val="center"/>
          </w:tcPr>
          <w:p w14:paraId="492BD1E1">
            <w:pPr>
              <w:pStyle w:val="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数量</w:t>
            </w:r>
          </w:p>
        </w:tc>
      </w:tr>
      <w:tr w14:paraId="2327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noWrap w:val="0"/>
            <w:vAlign w:val="center"/>
          </w:tcPr>
          <w:p w14:paraId="0B3784DA">
            <w:pPr>
              <w:pStyle w:val="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浮筒搅拌器及配套主机</w:t>
            </w:r>
          </w:p>
        </w:tc>
        <w:tc>
          <w:tcPr>
            <w:tcW w:w="6818" w:type="dxa"/>
            <w:noWrap w:val="0"/>
            <w:vAlign w:val="center"/>
          </w:tcPr>
          <w:p w14:paraId="32223044">
            <w:pPr>
              <w:pStyle w:val="2"/>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①功率：5.5kw；叶轮直径：1800mm；转速：42r/min</w:t>
            </w:r>
          </w:p>
          <w:p w14:paraId="2767AAFC">
            <w:pPr>
              <w:pStyle w:val="2"/>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②叶轮材质：聚氨酯；支架材质：304不锈钢；浮筒材质：玻璃钢</w:t>
            </w:r>
          </w:p>
          <w:p w14:paraId="062A2257">
            <w:pPr>
              <w:pStyle w:val="2"/>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③防护等级：IP68；绝缘等级：F级</w:t>
            </w:r>
          </w:p>
          <w:p w14:paraId="7C98FE36">
            <w:pPr>
              <w:pStyle w:val="2"/>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④电缆线长度：设备主体至池边控制柜（约20米以现场实际需求为准）</w:t>
            </w:r>
          </w:p>
          <w:p w14:paraId="000AB984">
            <w:pPr>
              <w:pStyle w:val="2"/>
              <w:jc w:val="center"/>
              <w:rPr>
                <w:rFonts w:hint="eastAsia" w:ascii="宋体" w:hAnsi="宋体" w:eastAsia="宋体" w:cs="宋体"/>
                <w:sz w:val="21"/>
                <w:szCs w:val="21"/>
                <w:lang w:val="en-US" w:eastAsia="zh-CN"/>
              </w:rPr>
            </w:pPr>
            <w:r>
              <w:rPr>
                <w:rFonts w:hint="eastAsia" w:ascii="宋体" w:hAnsi="宋体" w:eastAsia="宋体" w:cs="宋体"/>
                <w:sz w:val="21"/>
                <w:szCs w:val="21"/>
                <w:vertAlign w:val="baseline"/>
                <w:lang w:val="en-US" w:eastAsia="zh-CN"/>
              </w:rPr>
              <w:t>⑤附件：固定绳索（材质304）</w:t>
            </w:r>
          </w:p>
        </w:tc>
        <w:tc>
          <w:tcPr>
            <w:tcW w:w="755" w:type="dxa"/>
            <w:noWrap w:val="0"/>
            <w:vAlign w:val="center"/>
          </w:tcPr>
          <w:p w14:paraId="7C2B3F4F">
            <w:pPr>
              <w:pStyle w:val="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2台</w:t>
            </w:r>
          </w:p>
        </w:tc>
      </w:tr>
    </w:tbl>
    <w:p w14:paraId="6BFCCC96">
      <w:pPr>
        <w:keepNext w:val="0"/>
        <w:keepLines w:val="0"/>
        <w:pageBreakBefore w:val="0"/>
        <w:tabs>
          <w:tab w:val="left" w:pos="1050"/>
        </w:tabs>
        <w:kinsoku/>
        <w:wordWrap/>
        <w:overflowPunct/>
        <w:topLinePunct w:val="0"/>
        <w:bidi w:val="0"/>
        <w:spacing w:line="440" w:lineRule="exact"/>
        <w:ind w:firstLine="482" w:firstLineChars="200"/>
        <w:jc w:val="left"/>
        <w:rPr>
          <w:rFonts w:hint="eastAsia" w:ascii="宋体" w:hAnsi="宋体" w:cs="宋体"/>
          <w:b/>
          <w:bCs/>
          <w:sz w:val="24"/>
          <w:szCs w:val="24"/>
          <w:lang w:val="zh-CN"/>
        </w:rPr>
      </w:pPr>
    </w:p>
    <w:p w14:paraId="13FBF169">
      <w:pPr>
        <w:keepNext w:val="0"/>
        <w:keepLines w:val="0"/>
        <w:pageBreakBefore w:val="0"/>
        <w:tabs>
          <w:tab w:val="left" w:pos="1050"/>
        </w:tabs>
        <w:kinsoku/>
        <w:wordWrap/>
        <w:overflowPunct/>
        <w:topLinePunct w:val="0"/>
        <w:bidi w:val="0"/>
        <w:spacing w:line="440" w:lineRule="exact"/>
        <w:ind w:firstLine="482" w:firstLineChars="200"/>
        <w:jc w:val="left"/>
        <w:rPr>
          <w:rFonts w:ascii="宋体" w:hAnsi="宋体" w:cs="宋体"/>
          <w:b/>
          <w:bCs/>
          <w:sz w:val="24"/>
          <w:szCs w:val="24"/>
        </w:rPr>
      </w:pPr>
      <w:r>
        <w:rPr>
          <w:rFonts w:hint="eastAsia" w:ascii="宋体" w:hAnsi="宋体" w:cs="宋体"/>
          <w:b/>
          <w:bCs/>
          <w:sz w:val="24"/>
          <w:szCs w:val="24"/>
          <w:lang w:val="zh-CN"/>
        </w:rPr>
        <w:t>二</w:t>
      </w:r>
      <w:r>
        <w:rPr>
          <w:rFonts w:hint="eastAsia" w:ascii="宋体" w:hAnsi="宋体" w:cs="宋体"/>
          <w:b/>
          <w:bCs/>
          <w:sz w:val="24"/>
          <w:szCs w:val="24"/>
        </w:rPr>
        <w:t>、报价供应商的要求：</w:t>
      </w:r>
    </w:p>
    <w:p w14:paraId="64070E4D">
      <w:pPr>
        <w:keepNext w:val="0"/>
        <w:keepLines w:val="0"/>
        <w:pageBreakBefore w:val="0"/>
        <w:tabs>
          <w:tab w:val="left" w:pos="1050"/>
        </w:tabs>
        <w:kinsoku/>
        <w:wordWrap/>
        <w:overflowPunct/>
        <w:topLinePunct w:val="0"/>
        <w:bidi w:val="0"/>
        <w:spacing w:line="44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1.符合《中华人民共和国政府采购法》第二十二条对供应商的资格要求；</w:t>
      </w:r>
    </w:p>
    <w:p w14:paraId="33B2B8E6">
      <w:pPr>
        <w:keepNext w:val="0"/>
        <w:keepLines w:val="0"/>
        <w:pageBreakBefore w:val="0"/>
        <w:tabs>
          <w:tab w:val="left" w:pos="1050"/>
        </w:tabs>
        <w:kinsoku/>
        <w:wordWrap/>
        <w:overflowPunct/>
        <w:topLinePunct w:val="0"/>
        <w:bidi w:val="0"/>
        <w:spacing w:line="440" w:lineRule="exact"/>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报价供应商需具有行政管理部门颁发的营业执照。</w:t>
      </w:r>
    </w:p>
    <w:p w14:paraId="419D4893">
      <w:pPr>
        <w:keepNext w:val="0"/>
        <w:keepLines w:val="0"/>
        <w:pageBreakBefore w:val="0"/>
        <w:tabs>
          <w:tab w:val="left" w:pos="1050"/>
        </w:tabs>
        <w:kinsoku/>
        <w:wordWrap/>
        <w:overflowPunct/>
        <w:topLinePunct w:val="0"/>
        <w:bidi w:val="0"/>
        <w:spacing w:line="440" w:lineRule="exact"/>
        <w:ind w:firstLine="482" w:firstLineChars="200"/>
        <w:jc w:val="left"/>
        <w:rPr>
          <w:rFonts w:ascii="宋体" w:hAnsi="宋体" w:cs="宋体"/>
          <w:b/>
          <w:bCs/>
          <w:sz w:val="24"/>
          <w:szCs w:val="24"/>
        </w:rPr>
      </w:pPr>
      <w:r>
        <w:rPr>
          <w:rFonts w:hint="eastAsia" w:ascii="宋体" w:hAnsi="宋体" w:cs="宋体"/>
          <w:b/>
          <w:bCs/>
          <w:sz w:val="24"/>
          <w:szCs w:val="24"/>
        </w:rPr>
        <w:t>三、约定事项</w:t>
      </w:r>
    </w:p>
    <w:p w14:paraId="354B2463">
      <w:pPr>
        <w:keepNext w:val="0"/>
        <w:keepLines w:val="0"/>
        <w:pageBreakBefore w:val="0"/>
        <w:tabs>
          <w:tab w:val="left" w:pos="1050"/>
        </w:tabs>
        <w:kinsoku/>
        <w:wordWrap/>
        <w:overflowPunct/>
        <w:topLinePunct w:val="0"/>
        <w:bidi w:val="0"/>
        <w:spacing w:line="440" w:lineRule="exact"/>
        <w:ind w:firstLine="480" w:firstLineChars="200"/>
        <w:jc w:val="left"/>
        <w:rPr>
          <w:rFonts w:ascii="宋体" w:hAnsi="宋体" w:cs="宋体"/>
          <w:sz w:val="24"/>
          <w:szCs w:val="24"/>
        </w:rPr>
      </w:pPr>
      <w:r>
        <w:rPr>
          <w:rFonts w:hint="eastAsia" w:ascii="宋体" w:hAnsi="宋体" w:cs="宋体"/>
          <w:sz w:val="24"/>
          <w:szCs w:val="24"/>
        </w:rPr>
        <w:t xml:space="preserve">1.参与报价的供应商需将报价文件于 </w:t>
      </w:r>
      <w:r>
        <w:rPr>
          <w:rFonts w:hint="eastAsia" w:ascii="宋体" w:hAnsi="宋体" w:cs="宋体"/>
          <w:b/>
          <w:bCs/>
          <w:sz w:val="24"/>
          <w:szCs w:val="24"/>
          <w:u w:val="single"/>
        </w:rPr>
        <w:t>202</w:t>
      </w:r>
      <w:r>
        <w:rPr>
          <w:rFonts w:hint="eastAsia" w:ascii="宋体" w:hAnsi="宋体" w:cs="宋体"/>
          <w:b/>
          <w:bCs/>
          <w:sz w:val="24"/>
          <w:szCs w:val="24"/>
          <w:u w:val="single"/>
          <w:lang w:val="en-US" w:eastAsia="zh-CN"/>
        </w:rPr>
        <w:t>6</w:t>
      </w:r>
      <w:r>
        <w:rPr>
          <w:rFonts w:hint="eastAsia" w:ascii="宋体" w:hAnsi="宋体" w:cs="宋体"/>
          <w:b/>
          <w:bCs/>
          <w:sz w:val="24"/>
          <w:szCs w:val="24"/>
          <w:u w:val="single"/>
        </w:rPr>
        <w:t>年</w:t>
      </w:r>
      <w:r>
        <w:rPr>
          <w:rFonts w:hint="eastAsia" w:ascii="宋体" w:hAnsi="宋体" w:cs="宋体"/>
          <w:b/>
          <w:bCs/>
          <w:sz w:val="24"/>
          <w:szCs w:val="24"/>
          <w:u w:val="single"/>
          <w:lang w:val="en-US" w:eastAsia="zh-CN"/>
        </w:rPr>
        <w:t>8</w:t>
      </w:r>
      <w:r>
        <w:rPr>
          <w:rFonts w:hint="eastAsia" w:ascii="宋体" w:hAnsi="宋体" w:cs="宋体"/>
          <w:b/>
          <w:bCs/>
          <w:sz w:val="24"/>
          <w:szCs w:val="24"/>
          <w:u w:val="single"/>
        </w:rPr>
        <w:t>月</w:t>
      </w:r>
      <w:r>
        <w:rPr>
          <w:rFonts w:hint="eastAsia" w:ascii="宋体" w:hAnsi="宋体" w:cs="宋体"/>
          <w:b/>
          <w:bCs/>
          <w:sz w:val="24"/>
          <w:szCs w:val="24"/>
          <w:u w:val="single"/>
          <w:lang w:val="en-US" w:eastAsia="zh-CN"/>
        </w:rPr>
        <w:t>6</w:t>
      </w:r>
      <w:r>
        <w:rPr>
          <w:rFonts w:hint="eastAsia" w:ascii="宋体" w:hAnsi="宋体" w:cs="宋体"/>
          <w:b/>
          <w:bCs/>
          <w:sz w:val="24"/>
          <w:szCs w:val="24"/>
          <w:u w:val="single"/>
        </w:rPr>
        <w:t>日 17:00</w:t>
      </w:r>
      <w:r>
        <w:rPr>
          <w:rFonts w:hint="eastAsia" w:ascii="宋体" w:hAnsi="宋体" w:cs="宋体"/>
          <w:sz w:val="24"/>
          <w:szCs w:val="24"/>
        </w:rPr>
        <w:t xml:space="preserve"> 前，送或快递（以签收时间为准）至</w:t>
      </w:r>
      <w:r>
        <w:rPr>
          <w:rFonts w:hint="eastAsia" w:ascii="宋体" w:hAnsi="宋体" w:eastAsia="宋体" w:cs="宋体"/>
          <w:b/>
          <w:bCs/>
          <w:sz w:val="24"/>
          <w:szCs w:val="24"/>
          <w:u w:val="single"/>
          <w:lang w:val="en-US" w:eastAsia="zh-CN"/>
        </w:rPr>
        <w:t>启东市城市水处理有限公司预算采购部</w:t>
      </w:r>
      <w:r>
        <w:rPr>
          <w:rFonts w:hint="eastAsia" w:ascii="宋体" w:hAnsi="宋体" w:eastAsia="宋体" w:cs="宋体"/>
          <w:b/>
          <w:bCs/>
          <w:sz w:val="24"/>
          <w:szCs w:val="24"/>
          <w:u w:val="none"/>
          <w:lang w:val="en-US" w:eastAsia="zh-CN"/>
        </w:rPr>
        <w:t>或发扫描件至邮箱</w:t>
      </w:r>
      <w:r>
        <w:rPr>
          <w:rFonts w:hint="eastAsia" w:ascii="宋体" w:hAnsi="宋体" w:eastAsia="宋体" w:cs="宋体"/>
          <w:b/>
          <w:bCs/>
          <w:sz w:val="24"/>
          <w:szCs w:val="24"/>
          <w:u w:val="single"/>
          <w:lang w:val="en-US" w:eastAsia="zh-CN"/>
        </w:rPr>
        <w:t>yscgb2022@163.com</w:t>
      </w:r>
      <w:r>
        <w:rPr>
          <w:rFonts w:hint="eastAsia" w:ascii="宋体" w:hAnsi="宋体" w:cs="宋体"/>
          <w:sz w:val="24"/>
          <w:szCs w:val="24"/>
        </w:rPr>
        <w:t>，联系人：</w:t>
      </w:r>
      <w:r>
        <w:rPr>
          <w:rFonts w:hint="eastAsia" w:ascii="宋体" w:hAnsi="宋体" w:cs="宋体"/>
          <w:b/>
          <w:bCs/>
          <w:sz w:val="24"/>
          <w:szCs w:val="24"/>
          <w:u w:val="single"/>
          <w:lang w:val="en-US" w:eastAsia="zh-CN"/>
        </w:rPr>
        <w:t>沈人扬</w:t>
      </w:r>
      <w:r>
        <w:rPr>
          <w:rFonts w:hint="eastAsia" w:ascii="宋体" w:hAnsi="宋体" w:cs="宋体"/>
          <w:sz w:val="24"/>
          <w:szCs w:val="24"/>
        </w:rPr>
        <w:t>，</w:t>
      </w:r>
      <w:r>
        <w:rPr>
          <w:rFonts w:hint="eastAsia" w:ascii="宋体" w:hAnsi="宋体" w:cs="宋体"/>
          <w:b/>
          <w:bCs/>
          <w:sz w:val="24"/>
          <w:szCs w:val="24"/>
          <w:u w:val="single"/>
          <w:lang w:val="en-US" w:eastAsia="zh-CN"/>
        </w:rPr>
        <w:t>沈峥嵘</w:t>
      </w:r>
      <w:r>
        <w:rPr>
          <w:rFonts w:hint="eastAsia" w:ascii="宋体" w:hAnsi="宋体" w:cs="宋体"/>
          <w:sz w:val="24"/>
          <w:szCs w:val="24"/>
          <w:lang w:val="en-US" w:eastAsia="zh-CN"/>
        </w:rPr>
        <w:t>，</w:t>
      </w:r>
      <w:r>
        <w:rPr>
          <w:rFonts w:hint="eastAsia" w:ascii="宋体" w:hAnsi="宋体" w:cs="宋体"/>
          <w:sz w:val="24"/>
          <w:szCs w:val="24"/>
        </w:rPr>
        <w:t>联系电话：</w:t>
      </w:r>
      <w:r>
        <w:rPr>
          <w:rFonts w:hint="eastAsia" w:ascii="宋体" w:hAnsi="宋体" w:cs="宋体"/>
          <w:b/>
          <w:bCs/>
          <w:sz w:val="24"/>
          <w:szCs w:val="24"/>
          <w:u w:val="single"/>
          <w:lang w:val="en-US" w:eastAsia="zh-CN"/>
        </w:rPr>
        <w:t>18862814348、</w:t>
      </w:r>
      <w:r>
        <w:rPr>
          <w:rFonts w:hint="eastAsia" w:ascii="宋体" w:hAnsi="宋体" w:cs="宋体"/>
          <w:b/>
          <w:bCs/>
          <w:sz w:val="24"/>
          <w:szCs w:val="24"/>
          <w:u w:val="single"/>
          <w:lang w:val="en-US" w:eastAsia="zh-CN"/>
        </w:rPr>
        <w:t>051383630068</w:t>
      </w:r>
      <w:r>
        <w:rPr>
          <w:rFonts w:hint="eastAsia" w:ascii="宋体" w:hAnsi="宋体" w:cs="宋体"/>
          <w:sz w:val="24"/>
          <w:szCs w:val="24"/>
        </w:rPr>
        <w:t>。</w:t>
      </w:r>
    </w:p>
    <w:p w14:paraId="2F6D7934">
      <w:pPr>
        <w:keepNext w:val="0"/>
        <w:keepLines w:val="0"/>
        <w:pageBreakBefore w:val="0"/>
        <w:tabs>
          <w:tab w:val="left" w:pos="1050"/>
        </w:tabs>
        <w:kinsoku/>
        <w:wordWrap/>
        <w:overflowPunct/>
        <w:topLinePunct w:val="0"/>
        <w:bidi w:val="0"/>
        <w:spacing w:line="440" w:lineRule="exact"/>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rPr>
        <w:t>2.上述采购需求为最低要求，不得负偏离，否则视为无效报价。</w:t>
      </w:r>
    </w:p>
    <w:p w14:paraId="21A7B22C">
      <w:pPr>
        <w:keepNext w:val="0"/>
        <w:keepLines w:val="0"/>
        <w:pageBreakBefore w:val="0"/>
        <w:kinsoku/>
        <w:wordWrap/>
        <w:overflowPunct/>
        <w:topLinePunct w:val="0"/>
        <w:autoSpaceDE w:val="0"/>
        <w:autoSpaceDN w:val="0"/>
        <w:bidi w:val="0"/>
        <w:adjustRightInd w:val="0"/>
        <w:snapToGrid w:val="0"/>
        <w:spacing w:line="440" w:lineRule="exact"/>
        <w:ind w:firstLine="480" w:firstLineChars="200"/>
        <w:contextualSpacing/>
        <w:rPr>
          <w:rFonts w:hint="eastAsia" w:ascii="仿宋" w:hAnsi="仿宋" w:eastAsia="仿宋" w:cs="仿宋_GB2312"/>
          <w:sz w:val="28"/>
          <w:szCs w:val="28"/>
          <w:lang w:val="en-US" w:eastAsia="zh-CN"/>
        </w:rPr>
      </w:pPr>
      <w:r>
        <w:rPr>
          <w:rFonts w:hint="eastAsia" w:ascii="宋体" w:hAnsi="宋体" w:cs="宋体"/>
          <w:sz w:val="24"/>
          <w:szCs w:val="24"/>
          <w:lang w:val="en-US" w:eastAsia="zh-CN"/>
        </w:rPr>
        <w:t>3</w:t>
      </w:r>
      <w:r>
        <w:rPr>
          <w:rFonts w:hint="eastAsia" w:ascii="宋体" w:hAnsi="宋体" w:cs="宋体"/>
          <w:sz w:val="24"/>
          <w:szCs w:val="24"/>
        </w:rPr>
        <w:t>.报价费用说明：</w:t>
      </w:r>
      <w:r>
        <w:rPr>
          <w:rFonts w:hint="eastAsia" w:ascii="宋体" w:hAnsi="宋体" w:eastAsia="宋体" w:cs="宋体"/>
          <w:sz w:val="24"/>
          <w:szCs w:val="24"/>
          <w:lang w:val="en-US" w:eastAsia="zh-CN"/>
        </w:rPr>
        <w:t>本项目采用固定总价报价，投标报价包括（但不限于）：为完成合同范围内全部货物采购、运输、安装、调试等总费用，以及为完成上述内容所必须的临时项目、人工、材料设备、机械、施工、材料检测、配合作业、售后服务、保险、规费、利润、税金、政策性文件规定及合同包含的所有风险、责任等一切费用。在安装、验收过程中，如发现有漏项、缺件，中标人应无条件、无偿补齐，所发生的一切费用，视为已包含在供应商的投标报价之中，且并不因此而影响交付采购人使用的时间。报价时一次包定,不再另行追加。</w:t>
      </w:r>
    </w:p>
    <w:p w14:paraId="18355F7C">
      <w:pPr>
        <w:keepNext w:val="0"/>
        <w:keepLines w:val="0"/>
        <w:pageBreakBefore w:val="0"/>
        <w:tabs>
          <w:tab w:val="left" w:pos="1050"/>
        </w:tabs>
        <w:kinsoku/>
        <w:wordWrap/>
        <w:overflowPunct/>
        <w:topLinePunct w:val="0"/>
        <w:bidi w:val="0"/>
        <w:spacing w:line="440" w:lineRule="exact"/>
        <w:ind w:firstLine="480" w:firstLineChars="200"/>
        <w:jc w:val="left"/>
        <w:rPr>
          <w:rFonts w:ascii="宋体" w:hAnsi="宋体" w:cs="宋体"/>
          <w:b/>
          <w:bCs/>
          <w:sz w:val="24"/>
          <w:szCs w:val="24"/>
        </w:rPr>
      </w:pPr>
      <w:r>
        <w:rPr>
          <w:rFonts w:hint="eastAsia" w:ascii="宋体" w:hAnsi="宋体" w:cs="宋体"/>
          <w:sz w:val="24"/>
          <w:szCs w:val="24"/>
          <w:lang w:val="en-US" w:eastAsia="zh-CN"/>
        </w:rPr>
        <w:t>4</w:t>
      </w:r>
      <w:r>
        <w:rPr>
          <w:rFonts w:hint="eastAsia" w:ascii="宋体" w:hAnsi="宋体" w:cs="宋体"/>
          <w:sz w:val="24"/>
          <w:szCs w:val="24"/>
        </w:rPr>
        <w:t>.报价供应商的报价文件须提供：</w:t>
      </w:r>
      <w:r>
        <w:rPr>
          <w:rFonts w:hint="eastAsia" w:ascii="宋体" w:hAnsi="宋体" w:cs="宋体"/>
          <w:b/>
          <w:bCs/>
          <w:sz w:val="24"/>
          <w:szCs w:val="24"/>
        </w:rPr>
        <w:t>有效的营业执照复印件、市场询价表均加盖单位公章。</w:t>
      </w:r>
    </w:p>
    <w:p w14:paraId="6AE102D1">
      <w:pPr>
        <w:keepNext w:val="0"/>
        <w:keepLines w:val="0"/>
        <w:pageBreakBefore w:val="0"/>
        <w:tabs>
          <w:tab w:val="left" w:pos="1050"/>
        </w:tabs>
        <w:kinsoku/>
        <w:wordWrap/>
        <w:overflowPunct/>
        <w:topLinePunct w:val="0"/>
        <w:bidi w:val="0"/>
        <w:spacing w:line="440" w:lineRule="exact"/>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其他：（1）请报价单位认真核算、如实报价，如发现虚假报价的，该单位今后将记入采购单位黑名单；（2）本次报价仅作为市场调研用，因此价格仅供参考；（3）本次调研询价不接收质疑函，只接收对本项目的建议。</w:t>
      </w:r>
    </w:p>
    <w:p w14:paraId="31BDEB94">
      <w:pPr>
        <w:keepNext w:val="0"/>
        <w:keepLines w:val="0"/>
        <w:pageBreakBefore w:val="0"/>
        <w:tabs>
          <w:tab w:val="left" w:pos="1050"/>
        </w:tabs>
        <w:kinsoku/>
        <w:wordWrap/>
        <w:overflowPunct/>
        <w:topLinePunct w:val="0"/>
        <w:bidi w:val="0"/>
        <w:spacing w:line="440" w:lineRule="exact"/>
        <w:ind w:firstLine="480" w:firstLineChars="200"/>
        <w:jc w:val="right"/>
        <w:rPr>
          <w:rFonts w:hint="eastAsia" w:ascii="宋体" w:hAnsi="宋体" w:eastAsia="宋体" w:cs="宋体"/>
          <w:sz w:val="24"/>
          <w:szCs w:val="24"/>
        </w:rPr>
      </w:pPr>
    </w:p>
    <w:p w14:paraId="1A01DB77">
      <w:pPr>
        <w:keepNext w:val="0"/>
        <w:keepLines w:val="0"/>
        <w:pageBreakBefore w:val="0"/>
        <w:tabs>
          <w:tab w:val="left" w:pos="1050"/>
        </w:tabs>
        <w:kinsoku/>
        <w:wordWrap/>
        <w:overflowPunct/>
        <w:topLinePunct w:val="0"/>
        <w:bidi w:val="0"/>
        <w:spacing w:line="440" w:lineRule="exact"/>
        <w:ind w:firstLine="480" w:firstLineChars="200"/>
        <w:jc w:val="right"/>
        <w:rPr>
          <w:rFonts w:ascii="宋体" w:hAnsi="宋体" w:cs="宋体"/>
          <w:sz w:val="24"/>
          <w:szCs w:val="24"/>
        </w:rPr>
      </w:pPr>
      <w:r>
        <w:rPr>
          <w:rFonts w:hint="eastAsia" w:ascii="宋体" w:hAnsi="宋体" w:eastAsia="宋体" w:cs="宋体"/>
          <w:sz w:val="24"/>
          <w:szCs w:val="24"/>
        </w:rPr>
        <w:t>启东市城市水处理有限公司</w:t>
      </w:r>
      <w:r>
        <w:rPr>
          <w:rFonts w:hint="eastAsia" w:ascii="宋体" w:hAnsi="宋体" w:cs="宋体"/>
          <w:sz w:val="24"/>
          <w:szCs w:val="24"/>
        </w:rPr>
        <w:t xml:space="preserve">                                   </w:t>
      </w:r>
    </w:p>
    <w:p w14:paraId="7CF1A6EF">
      <w:pPr>
        <w:keepNext w:val="0"/>
        <w:keepLines w:val="0"/>
        <w:pageBreakBefore w:val="0"/>
        <w:tabs>
          <w:tab w:val="left" w:pos="1050"/>
        </w:tabs>
        <w:kinsoku/>
        <w:wordWrap/>
        <w:overflowPunct/>
        <w:topLinePunct w:val="0"/>
        <w:bidi w:val="0"/>
        <w:spacing w:line="440" w:lineRule="exact"/>
        <w:ind w:firstLine="480" w:firstLineChars="200"/>
        <w:jc w:val="right"/>
        <w:rPr>
          <w:rFonts w:ascii="宋体" w:hAnsi="宋体" w:cs="宋体"/>
          <w:sz w:val="24"/>
          <w:szCs w:val="24"/>
        </w:rPr>
        <w:sectPr>
          <w:footerReference r:id="rId3" w:type="default"/>
          <w:pgSz w:w="11906" w:h="16838"/>
          <w:pgMar w:top="1440" w:right="1800" w:bottom="1440" w:left="1800" w:header="851" w:footer="992" w:gutter="0"/>
          <w:cols w:space="720" w:num="1"/>
          <w:docGrid w:type="lines" w:linePitch="312" w:charSpace="0"/>
        </w:sectPr>
      </w:pPr>
      <w:r>
        <w:rPr>
          <w:rFonts w:hint="eastAsia" w:ascii="宋体" w:hAnsi="宋体" w:cs="宋体"/>
          <w:sz w:val="24"/>
          <w:szCs w:val="24"/>
        </w:rPr>
        <w:t xml:space="preserve">       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8</w:t>
      </w:r>
      <w:r>
        <w:rPr>
          <w:rFonts w:hint="eastAsia" w:ascii="宋体" w:hAnsi="宋体" w:cs="宋体"/>
          <w:sz w:val="24"/>
          <w:szCs w:val="24"/>
        </w:rPr>
        <w:t>月</w:t>
      </w:r>
      <w:r>
        <w:rPr>
          <w:rFonts w:hint="eastAsia" w:ascii="宋体" w:hAnsi="宋体" w:cs="宋体"/>
          <w:sz w:val="24"/>
          <w:szCs w:val="24"/>
          <w:lang w:val="en-US" w:eastAsia="zh-CN"/>
        </w:rPr>
        <w:t>3</w:t>
      </w:r>
      <w:r>
        <w:rPr>
          <w:rFonts w:hint="eastAsia" w:ascii="宋体" w:hAnsi="宋体" w:cs="宋体"/>
          <w:sz w:val="24"/>
          <w:szCs w:val="24"/>
        </w:rPr>
        <w:t>日</w:t>
      </w:r>
    </w:p>
    <w:p w14:paraId="69C3AFB8">
      <w:pPr>
        <w:numPr>
          <w:ilvl w:val="0"/>
          <w:numId w:val="0"/>
        </w:numPr>
        <w:spacing w:line="440" w:lineRule="exact"/>
        <w:jc w:val="left"/>
        <w:rPr>
          <w:rFonts w:hint="default"/>
          <w:b/>
          <w:bCs/>
          <w:sz w:val="32"/>
          <w:szCs w:val="32"/>
          <w:lang w:val="en-US" w:eastAsia="zh-CN"/>
        </w:rPr>
      </w:pPr>
      <w:r>
        <w:rPr>
          <w:rFonts w:hint="eastAsia"/>
          <w:b/>
          <w:bCs/>
          <w:sz w:val="32"/>
          <w:szCs w:val="32"/>
          <w:lang w:val="en-US" w:eastAsia="zh-CN"/>
        </w:rPr>
        <w:t>附件</w:t>
      </w:r>
    </w:p>
    <w:p w14:paraId="55C13ABB">
      <w:pPr>
        <w:numPr>
          <w:ilvl w:val="0"/>
          <w:numId w:val="0"/>
        </w:numPr>
        <w:spacing w:line="440" w:lineRule="exact"/>
        <w:jc w:val="center"/>
        <w:rPr>
          <w:rFonts w:hint="eastAsia"/>
          <w:b/>
          <w:bCs/>
          <w:sz w:val="32"/>
          <w:szCs w:val="32"/>
          <w:lang w:val="en-US" w:eastAsia="zh-CN"/>
        </w:rPr>
      </w:pPr>
      <w:r>
        <w:rPr>
          <w:rFonts w:hint="eastAsia"/>
          <w:b/>
          <w:bCs/>
          <w:sz w:val="32"/>
          <w:szCs w:val="32"/>
          <w:lang w:val="en-US" w:eastAsia="zh-CN"/>
        </w:rPr>
        <w:t>启东市城市水处理有限公司三期厌氧区浮筒搅拌器采购项目市场询价表</w:t>
      </w:r>
    </w:p>
    <w:p w14:paraId="74FBF288">
      <w:pPr>
        <w:pStyle w:val="2"/>
        <w:rPr>
          <w:rFonts w:hint="eastAsia"/>
          <w:lang w:val="en-US" w:eastAsia="zh-CN"/>
        </w:rPr>
      </w:pPr>
    </w:p>
    <w:p w14:paraId="43D80BA0">
      <w:pPr>
        <w:rPr>
          <w:rFonts w:hint="eastAsia"/>
          <w:lang w:val="en-US" w:eastAsia="zh-CN"/>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3"/>
        <w:gridCol w:w="1303"/>
        <w:gridCol w:w="2525"/>
        <w:gridCol w:w="834"/>
        <w:gridCol w:w="846"/>
        <w:gridCol w:w="846"/>
        <w:gridCol w:w="835"/>
      </w:tblGrid>
      <w:tr w14:paraId="4DF5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333" w:type="dxa"/>
            <w:noWrap w:val="0"/>
            <w:vAlign w:val="center"/>
          </w:tcPr>
          <w:p w14:paraId="25CC4ED7">
            <w:pPr>
              <w:pStyle w:val="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设备名称</w:t>
            </w:r>
          </w:p>
        </w:tc>
        <w:tc>
          <w:tcPr>
            <w:tcW w:w="3828" w:type="dxa"/>
            <w:gridSpan w:val="2"/>
            <w:noWrap w:val="0"/>
            <w:vAlign w:val="center"/>
          </w:tcPr>
          <w:p w14:paraId="21EA3895">
            <w:pPr>
              <w:pStyle w:val="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参数要求</w:t>
            </w:r>
          </w:p>
        </w:tc>
        <w:tc>
          <w:tcPr>
            <w:tcW w:w="834" w:type="dxa"/>
            <w:noWrap w:val="0"/>
            <w:vAlign w:val="center"/>
          </w:tcPr>
          <w:p w14:paraId="4738BD83">
            <w:pPr>
              <w:pStyle w:val="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数量</w:t>
            </w:r>
          </w:p>
        </w:tc>
        <w:tc>
          <w:tcPr>
            <w:tcW w:w="846" w:type="dxa"/>
            <w:noWrap w:val="0"/>
            <w:vAlign w:val="center"/>
          </w:tcPr>
          <w:p w14:paraId="25C7E0A2">
            <w:pPr>
              <w:pStyle w:val="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单价（元）</w:t>
            </w:r>
          </w:p>
        </w:tc>
        <w:tc>
          <w:tcPr>
            <w:tcW w:w="846" w:type="dxa"/>
            <w:noWrap w:val="0"/>
            <w:vAlign w:val="center"/>
          </w:tcPr>
          <w:p w14:paraId="01D845FA">
            <w:pPr>
              <w:pStyle w:val="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总价（元）</w:t>
            </w:r>
          </w:p>
        </w:tc>
        <w:tc>
          <w:tcPr>
            <w:tcW w:w="835" w:type="dxa"/>
            <w:noWrap w:val="0"/>
            <w:vAlign w:val="center"/>
          </w:tcPr>
          <w:p w14:paraId="31BC8785">
            <w:pPr>
              <w:pStyle w:val="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备注</w:t>
            </w:r>
          </w:p>
        </w:tc>
      </w:tr>
      <w:tr w14:paraId="0644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3" w:type="dxa"/>
            <w:noWrap w:val="0"/>
            <w:vAlign w:val="center"/>
          </w:tcPr>
          <w:p w14:paraId="73CF1E5C">
            <w:pPr>
              <w:pStyle w:val="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浮筒搅拌器及配套主机</w:t>
            </w:r>
          </w:p>
        </w:tc>
        <w:tc>
          <w:tcPr>
            <w:tcW w:w="3828" w:type="dxa"/>
            <w:gridSpan w:val="2"/>
            <w:noWrap w:val="0"/>
            <w:vAlign w:val="center"/>
          </w:tcPr>
          <w:p w14:paraId="575DA295">
            <w:pPr>
              <w:pStyle w:val="2"/>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①功率：5.5kw；叶轮直径：1800mm；转速：42r/min</w:t>
            </w:r>
          </w:p>
          <w:p w14:paraId="2A03629C">
            <w:pPr>
              <w:pStyle w:val="2"/>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②叶轮材质：聚氨酯；支架材质：304不锈钢；浮筒材质：玻璃钢</w:t>
            </w:r>
          </w:p>
          <w:p w14:paraId="087E3C48">
            <w:pPr>
              <w:pStyle w:val="2"/>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③防护等级：IP68；绝缘等级：F级</w:t>
            </w:r>
          </w:p>
          <w:p w14:paraId="2DA54B38">
            <w:pPr>
              <w:pStyle w:val="2"/>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④电缆线长度：设备主体至池边控制柜（约20米以现场实际需求为准）</w:t>
            </w:r>
          </w:p>
          <w:p w14:paraId="41A937DF">
            <w:pPr>
              <w:pStyle w:val="2"/>
              <w:jc w:val="center"/>
              <w:rPr>
                <w:rFonts w:hint="eastAsia" w:ascii="宋体" w:hAnsi="宋体" w:eastAsia="宋体" w:cs="宋体"/>
                <w:sz w:val="21"/>
                <w:szCs w:val="21"/>
                <w:lang w:val="en-US" w:eastAsia="zh-CN"/>
              </w:rPr>
            </w:pPr>
            <w:r>
              <w:rPr>
                <w:rFonts w:hint="eastAsia" w:ascii="宋体" w:hAnsi="宋体" w:eastAsia="宋体" w:cs="宋体"/>
                <w:sz w:val="21"/>
                <w:szCs w:val="21"/>
                <w:vertAlign w:val="baseline"/>
                <w:lang w:val="en-US" w:eastAsia="zh-CN"/>
              </w:rPr>
              <w:t>⑤附件：固定绳索（材质304）</w:t>
            </w:r>
          </w:p>
        </w:tc>
        <w:tc>
          <w:tcPr>
            <w:tcW w:w="834" w:type="dxa"/>
            <w:noWrap w:val="0"/>
            <w:vAlign w:val="center"/>
          </w:tcPr>
          <w:p w14:paraId="5F843898">
            <w:pPr>
              <w:pStyle w:val="2"/>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2台</w:t>
            </w:r>
          </w:p>
        </w:tc>
        <w:tc>
          <w:tcPr>
            <w:tcW w:w="846" w:type="dxa"/>
            <w:noWrap w:val="0"/>
            <w:vAlign w:val="center"/>
          </w:tcPr>
          <w:p w14:paraId="1DD2FF93">
            <w:pPr>
              <w:pStyle w:val="2"/>
              <w:jc w:val="center"/>
              <w:rPr>
                <w:rFonts w:hint="eastAsia" w:ascii="宋体" w:hAnsi="宋体" w:eastAsia="宋体" w:cs="宋体"/>
                <w:sz w:val="21"/>
                <w:szCs w:val="21"/>
                <w:vertAlign w:val="baseline"/>
                <w:lang w:val="en-US" w:eastAsia="zh-CN"/>
              </w:rPr>
            </w:pPr>
          </w:p>
        </w:tc>
        <w:tc>
          <w:tcPr>
            <w:tcW w:w="846" w:type="dxa"/>
            <w:noWrap w:val="0"/>
            <w:vAlign w:val="center"/>
          </w:tcPr>
          <w:p w14:paraId="2075F4A6">
            <w:pPr>
              <w:pStyle w:val="2"/>
              <w:jc w:val="center"/>
              <w:rPr>
                <w:rFonts w:hint="eastAsia" w:ascii="宋体" w:hAnsi="宋体" w:eastAsia="宋体" w:cs="宋体"/>
                <w:sz w:val="21"/>
                <w:szCs w:val="21"/>
                <w:vertAlign w:val="baseline"/>
                <w:lang w:val="en-US" w:eastAsia="zh-CN"/>
              </w:rPr>
            </w:pPr>
          </w:p>
        </w:tc>
        <w:tc>
          <w:tcPr>
            <w:tcW w:w="835" w:type="dxa"/>
            <w:noWrap w:val="0"/>
            <w:vAlign w:val="center"/>
          </w:tcPr>
          <w:p w14:paraId="744BB39B">
            <w:pPr>
              <w:pStyle w:val="2"/>
              <w:jc w:val="center"/>
              <w:rPr>
                <w:rFonts w:hint="eastAsia" w:ascii="宋体" w:hAnsi="宋体" w:eastAsia="宋体" w:cs="宋体"/>
                <w:sz w:val="21"/>
                <w:szCs w:val="21"/>
                <w:vertAlign w:val="baseline"/>
                <w:lang w:val="en-US" w:eastAsia="zh-CN"/>
              </w:rPr>
            </w:pPr>
          </w:p>
        </w:tc>
      </w:tr>
      <w:tr w14:paraId="4F82C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636" w:type="dxa"/>
            <w:gridSpan w:val="2"/>
            <w:noWrap w:val="0"/>
            <w:vAlign w:val="center"/>
          </w:tcPr>
          <w:p w14:paraId="0C6988A5">
            <w:pPr>
              <w:pStyle w:val="2"/>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合计（含税）</w:t>
            </w:r>
          </w:p>
        </w:tc>
        <w:tc>
          <w:tcPr>
            <w:tcW w:w="5886" w:type="dxa"/>
            <w:gridSpan w:val="5"/>
            <w:noWrap w:val="0"/>
            <w:vAlign w:val="center"/>
          </w:tcPr>
          <w:p w14:paraId="1E371234">
            <w:pPr>
              <w:pStyle w:val="2"/>
              <w:jc w:val="both"/>
              <w:rPr>
                <w:rFonts w:hint="default" w:ascii="宋体" w:hAnsi="宋体" w:eastAsia="宋体" w:cs="宋体"/>
                <w:sz w:val="21"/>
                <w:szCs w:val="21"/>
                <w:vertAlign w:val="baseline"/>
                <w:lang w:val="en-US" w:eastAsia="zh-CN"/>
              </w:rPr>
            </w:pPr>
            <w:bookmarkStart w:id="0" w:name="_GoBack"/>
            <w:bookmarkEnd w:id="0"/>
            <w:r>
              <w:rPr>
                <w:rFonts w:hint="eastAsia" w:ascii="宋体" w:hAnsi="宋体" w:eastAsia="宋体" w:cs="宋体"/>
                <w:sz w:val="21"/>
                <w:szCs w:val="21"/>
                <w:vertAlign w:val="baseline"/>
                <w:lang w:val="en-US" w:eastAsia="zh-CN"/>
              </w:rPr>
              <w:t>人民币大写：                小写：</w:t>
            </w:r>
          </w:p>
        </w:tc>
      </w:tr>
    </w:tbl>
    <w:p w14:paraId="0A481150">
      <w:pPr>
        <w:pStyle w:val="2"/>
        <w:rPr>
          <w:rFonts w:hint="default"/>
          <w:lang w:val="en-US" w:eastAsia="zh-CN"/>
        </w:rPr>
      </w:pPr>
    </w:p>
    <w:p w14:paraId="3897C6BE">
      <w:pPr>
        <w:rPr>
          <w:rFonts w:hint="eastAsia"/>
          <w:lang w:val="en-US" w:eastAsia="zh-CN"/>
        </w:rPr>
      </w:pPr>
    </w:p>
    <w:p w14:paraId="230398D3">
      <w:pPr>
        <w:pStyle w:val="2"/>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r>
        <w:rPr>
          <w:rFonts w:hint="eastAsia"/>
          <w:sz w:val="32"/>
          <w:szCs w:val="32"/>
          <w:lang w:val="en-US" w:eastAsia="zh-CN"/>
        </w:rPr>
        <w:t>报价单位（盖公章）：</w:t>
      </w:r>
    </w:p>
    <w:p w14:paraId="58968432">
      <w:pPr>
        <w:pStyle w:val="2"/>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r>
        <w:rPr>
          <w:rFonts w:hint="eastAsia"/>
          <w:sz w:val="32"/>
          <w:szCs w:val="32"/>
          <w:lang w:val="en-US" w:eastAsia="zh-CN"/>
        </w:rPr>
        <w:t>联系人：</w:t>
      </w:r>
    </w:p>
    <w:p w14:paraId="362C2A3D">
      <w:pPr>
        <w:pStyle w:val="2"/>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r>
        <w:rPr>
          <w:rFonts w:hint="eastAsia"/>
          <w:sz w:val="32"/>
          <w:szCs w:val="32"/>
          <w:lang w:val="en-US" w:eastAsia="zh-CN"/>
        </w:rPr>
        <w:t>联系电话：</w:t>
      </w:r>
    </w:p>
    <w:p w14:paraId="1899A771">
      <w:pPr>
        <w:pStyle w:val="2"/>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default"/>
          <w:sz w:val="32"/>
          <w:szCs w:val="32"/>
          <w:lang w:val="en-US" w:eastAsia="zh-CN"/>
        </w:rPr>
      </w:pPr>
      <w:r>
        <w:rPr>
          <w:rFonts w:hint="eastAsia"/>
          <w:sz w:val="32"/>
          <w:szCs w:val="32"/>
          <w:lang w:val="en-US" w:eastAsia="zh-CN"/>
        </w:rPr>
        <w:t>时间：</w:t>
      </w:r>
    </w:p>
    <w:p w14:paraId="2CC1B2C4">
      <w:pPr>
        <w:jc w:val="center"/>
        <w:rPr>
          <w:rFonts w:hint="default"/>
          <w:b/>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1A941">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12FFDB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12FFDB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5E615E"/>
    <w:multiLevelType w:val="singleLevel"/>
    <w:tmpl w:val="C15E615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900036"/>
    <w:rsid w:val="08824884"/>
    <w:rsid w:val="16184DFC"/>
    <w:rsid w:val="23723533"/>
    <w:rsid w:val="2C994A93"/>
    <w:rsid w:val="5F900036"/>
    <w:rsid w:val="655A77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rPr>
      <w:rFonts w:ascii="Times New Roman" w:hAnsi="Times New Roman" w:eastAsia="宋体" w:cs="Times New Roman"/>
      <w:kern w:val="0"/>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1920</Words>
  <Characters>2147</Characters>
  <Lines>0</Lines>
  <Paragraphs>0</Paragraphs>
  <TotalTime>1</TotalTime>
  <ScaleCrop>false</ScaleCrop>
  <LinksUpToDate>false</LinksUpToDate>
  <CharactersWithSpaces>2236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2024-12-02T07:47:00Z</dcterms:created>
  <dc:creator>沈峥嵘</dc:creator>
  <cp:lastModifiedBy>烟雨格</cp:lastModifiedBy>
  <dcterms:modified xsi:type="dcterms:W3CDTF">2026-08-03T07:51:50Z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944A5BA09F274AE6B0A90A700D622C43_13</vt:lpwstr>
  </property>
  <property fmtid="{D5CDD505-2E9C-101B-9397-08002B2CF9AE}" pid="4" name="KSOTemplateDocerSaveRecord">
    <vt:lpwstr>eyJoZGlkIjoiNzUwYWMzNWQ2YWM2ZDMwOWIwOGYwYWU2ZjE2NjM2NTgiLCJ1c2VySWQiOiI0MjM3MjM4NDIifQ==</vt:lpwstr>
  </property>
</Properties>
</file>