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F0545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启东市城市水处理有限公司出水COD、TP、PH在线仪表采购项目市场询价公告</w:t>
      </w:r>
    </w:p>
    <w:p w14:paraId="5DE07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启东市城市水处理有限公司出水COD、TP、PH在线仪表采购项目即将实施，现就该项目进行市场询价调研。</w:t>
      </w:r>
    </w:p>
    <w:p w14:paraId="157CFB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宋体" w:hAnsi="宋体" w:cs="宋体"/>
          <w:b/>
          <w:bCs/>
          <w:sz w:val="24"/>
          <w:szCs w:val="24"/>
          <w:lang w:val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采购内容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3956"/>
        <w:gridCol w:w="1091"/>
        <w:gridCol w:w="1241"/>
      </w:tblGrid>
      <w:tr w14:paraId="66C78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619" w:type="dxa"/>
            <w:vAlign w:val="center"/>
          </w:tcPr>
          <w:p w14:paraId="6DA07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3956" w:type="dxa"/>
            <w:vAlign w:val="center"/>
          </w:tcPr>
          <w:p w14:paraId="6D516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主要参数要求</w:t>
            </w:r>
          </w:p>
        </w:tc>
        <w:tc>
          <w:tcPr>
            <w:tcW w:w="1091" w:type="dxa"/>
            <w:vAlign w:val="center"/>
          </w:tcPr>
          <w:p w14:paraId="3898C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241" w:type="dxa"/>
            <w:vAlign w:val="center"/>
          </w:tcPr>
          <w:p w14:paraId="3927F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5795A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619" w:type="dxa"/>
            <w:vAlign w:val="center"/>
          </w:tcPr>
          <w:p w14:paraId="216DF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TP在线分析仪</w:t>
            </w:r>
          </w:p>
        </w:tc>
        <w:tc>
          <w:tcPr>
            <w:tcW w:w="3956" w:type="dxa"/>
            <w:vAlign w:val="center"/>
          </w:tcPr>
          <w:p w14:paraId="38A9F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量程：0.01-5（可扩展）</w:t>
            </w:r>
          </w:p>
          <w:p w14:paraId="5A12A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准确度：±2 mg/L</w:t>
            </w:r>
          </w:p>
          <w:p w14:paraId="35A8F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单次消解时间：约10分钟</w:t>
            </w:r>
          </w:p>
          <w:p w14:paraId="56298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其余详见附件</w:t>
            </w:r>
          </w:p>
          <w:p w14:paraId="43A02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含自主验收</w:t>
            </w:r>
          </w:p>
        </w:tc>
        <w:tc>
          <w:tcPr>
            <w:tcW w:w="1091" w:type="dxa"/>
            <w:vAlign w:val="center"/>
          </w:tcPr>
          <w:p w14:paraId="43D05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41" w:type="dxa"/>
            <w:vAlign w:val="center"/>
          </w:tcPr>
          <w:p w14:paraId="6D888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02C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  <w:jc w:val="center"/>
        </w:trPr>
        <w:tc>
          <w:tcPr>
            <w:tcW w:w="1619" w:type="dxa"/>
            <w:vAlign w:val="center"/>
          </w:tcPr>
          <w:p w14:paraId="2C150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COD在线分析仪</w:t>
            </w:r>
          </w:p>
        </w:tc>
        <w:tc>
          <w:tcPr>
            <w:tcW w:w="3956" w:type="dxa"/>
            <w:vAlign w:val="center"/>
          </w:tcPr>
          <w:p w14:paraId="3428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量程：5-2000（可扩展）</w:t>
            </w:r>
          </w:p>
          <w:p w14:paraId="66CF4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准确度： &lt; 50 mg/L时，≤±5 mg/L</w:t>
            </w:r>
          </w:p>
          <w:p w14:paraId="37FC0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重复性：≤3%</w:t>
            </w:r>
          </w:p>
          <w:p w14:paraId="6222E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单次测量时间：小于45分钟</w:t>
            </w:r>
          </w:p>
          <w:p w14:paraId="381CA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校准/标样核查周期：自动校准/标样核查的周期时间可人工选择</w:t>
            </w:r>
          </w:p>
          <w:p w14:paraId="1DF79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具备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自动校准、自动标样核查功能</w:t>
            </w:r>
          </w:p>
          <w:p w14:paraId="263D8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其余详见附件</w:t>
            </w:r>
          </w:p>
          <w:p w14:paraId="35528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含自主验收</w:t>
            </w:r>
          </w:p>
        </w:tc>
        <w:tc>
          <w:tcPr>
            <w:tcW w:w="1091" w:type="dxa"/>
            <w:vAlign w:val="center"/>
          </w:tcPr>
          <w:p w14:paraId="06F2E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41" w:type="dxa"/>
            <w:vAlign w:val="center"/>
          </w:tcPr>
          <w:p w14:paraId="5405B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206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619" w:type="dxa"/>
            <w:vAlign w:val="center"/>
          </w:tcPr>
          <w:p w14:paraId="39C8C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PH在线分析仪</w:t>
            </w:r>
          </w:p>
        </w:tc>
        <w:tc>
          <w:tcPr>
            <w:tcW w:w="3956" w:type="dxa"/>
            <w:vAlign w:val="center"/>
          </w:tcPr>
          <w:p w14:paraId="446BB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量程：0-10</w:t>
            </w:r>
          </w:p>
          <w:p w14:paraId="1FBCC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具备两点校准及实际水样校准功能</w:t>
            </w:r>
          </w:p>
          <w:p w14:paraId="10E1C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探头长度5米与35米各1个</w:t>
            </w:r>
          </w:p>
          <w:p w14:paraId="15D8D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含自主验收</w:t>
            </w:r>
          </w:p>
        </w:tc>
        <w:tc>
          <w:tcPr>
            <w:tcW w:w="1091" w:type="dxa"/>
            <w:vAlign w:val="center"/>
          </w:tcPr>
          <w:p w14:paraId="6C70F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41" w:type="dxa"/>
            <w:vAlign w:val="center"/>
          </w:tcPr>
          <w:p w14:paraId="1F92A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465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619" w:type="dxa"/>
            <w:vAlign w:val="center"/>
          </w:tcPr>
          <w:p w14:paraId="5400F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PH探头</w:t>
            </w:r>
          </w:p>
        </w:tc>
        <w:tc>
          <w:tcPr>
            <w:tcW w:w="3956" w:type="dxa"/>
            <w:vAlign w:val="center"/>
          </w:tcPr>
          <w:p w14:paraId="3510B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线长35米</w:t>
            </w:r>
          </w:p>
        </w:tc>
        <w:tc>
          <w:tcPr>
            <w:tcW w:w="1091" w:type="dxa"/>
            <w:vAlign w:val="center"/>
          </w:tcPr>
          <w:p w14:paraId="54848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41" w:type="dxa"/>
            <w:vAlign w:val="center"/>
          </w:tcPr>
          <w:p w14:paraId="33E21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适配：明特 PH2200</w:t>
            </w:r>
          </w:p>
        </w:tc>
      </w:tr>
      <w:tr w14:paraId="5052F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7907" w:type="dxa"/>
            <w:gridSpan w:val="4"/>
            <w:vAlign w:val="center"/>
          </w:tcPr>
          <w:p w14:paraId="0E550C4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0"/>
              <w:rPr>
                <w:rFonts w:hint="default" w:ascii="宋体" w:hAnsi="宋体" w:eastAsia="宋体" w:cs="宋体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bookmarkStart w:id="0" w:name="_Toc27207"/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设备参数要求</w:t>
            </w:r>
          </w:p>
          <w:p w14:paraId="15E901C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outlineLvl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一）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COD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vertAlign w:val="subscript"/>
              </w:rPr>
              <w:t>Cr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在线分析仪</w:t>
            </w:r>
            <w:bookmarkEnd w:id="0"/>
          </w:p>
          <w:p w14:paraId="26F67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概述：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化学需氧量表示在强酸性条件下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instrText xml:space="preserve"> HYPERLINK "http://baike.baidu.com/view/454182.htm" \t "_blank" </w:instrTex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重铬酸钾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氧化一升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instrText xml:space="preserve"> HYPERLINK "http://baike.baidu.com/view/326888.htm" \t "_blank" </w:instrTex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污水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中有机物所需的氧量，可大致表示污水中的有机物量。COD是指标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instrText xml:space="preserve"> HYPERLINK "http://baike.baidu.com/view/631023.htm" \t "_blank" </w:instrTex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水体有机污染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的一项重要指标，能够反应出水体的污染程度。</w:t>
            </w:r>
          </w:p>
          <w:p w14:paraId="57DD7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仪器特点：</w:t>
            </w:r>
          </w:p>
          <w:p w14:paraId="65FE25FF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left" w:pos="540"/>
                <w:tab w:val="clear" w:pos="10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40" w:hanging="54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采用光电计量方式，使得进样准确，误差小；</w:t>
            </w:r>
          </w:p>
          <w:p w14:paraId="62049BA0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left" w:pos="540"/>
                <w:tab w:val="clear" w:pos="10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40" w:hanging="54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密闭高温消解，在确保高氧化率的同时，大大缩短反应时间；</w:t>
            </w:r>
          </w:p>
          <w:p w14:paraId="65D329DB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left" w:pos="540"/>
                <w:tab w:val="clear" w:pos="10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40" w:hanging="54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蠕动泵负压吸入，避免泵管与试剂直接接触，增加泵管使用寿命；</w:t>
            </w:r>
          </w:p>
          <w:p w14:paraId="70F9A380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left" w:pos="540"/>
                <w:tab w:val="clear" w:pos="10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40" w:hanging="54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试剂管路均采用进口PTFE材质透明软管，减少了水样颗粒堵塞对系统测量的影响；</w:t>
            </w:r>
          </w:p>
          <w:p w14:paraId="340269C0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left" w:pos="540"/>
                <w:tab w:val="clear" w:pos="10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40" w:hanging="54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故障率低，维护量少，试剂消耗量少；</w:t>
            </w:r>
          </w:p>
          <w:p w14:paraId="5B9FB527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left" w:pos="540"/>
                <w:tab w:val="clear" w:pos="10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40" w:hanging="54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氯离子掩蔽能力强，可分析含Cl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superscript"/>
              </w:rPr>
              <w:t>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5000mg/L以下的污水；</w:t>
            </w:r>
          </w:p>
          <w:p w14:paraId="18F5812C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left" w:pos="540"/>
                <w:tab w:val="clear" w:pos="10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40" w:hanging="54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拥有自动校准、自动标样核查功能，智能故障自诊断功能，并报警提示，使仪器管理和维护十分方便。</w:t>
            </w:r>
          </w:p>
          <w:p w14:paraId="52351494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left" w:pos="540"/>
                <w:tab w:val="clear" w:pos="10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40" w:hanging="54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通过环保认证</w:t>
            </w:r>
          </w:p>
          <w:p w14:paraId="1D692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技术参数：</w:t>
            </w:r>
          </w:p>
          <w:p w14:paraId="66EE8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测量范围：5 ～ 2000mg/L（可扩展）</w:t>
            </w:r>
          </w:p>
          <w:p w14:paraId="00BA5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准确度： &lt; 50 mg/L时，≤±5 mg/L；≥ 50 mg/L时，≤±10%</w:t>
            </w:r>
          </w:p>
          <w:p w14:paraId="73CFC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重复性：≤3%</w:t>
            </w:r>
          </w:p>
          <w:p w14:paraId="59E84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零点漂移：24h内不超过±5mg/L</w:t>
            </w:r>
          </w:p>
          <w:p w14:paraId="3F98C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量程漂移：24h内不超过±5%F.S</w:t>
            </w:r>
          </w:p>
          <w:p w14:paraId="24603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单次测量时间：小于45分钟</w:t>
            </w:r>
          </w:p>
          <w:p w14:paraId="6FB97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测量间隔时间：45~10000分钟的任意值</w:t>
            </w:r>
          </w:p>
          <w:p w14:paraId="6B5EF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校准/标样核查周期：自动校准/标样核查的周期时间可人工选择</w:t>
            </w:r>
          </w:p>
          <w:p w14:paraId="3D931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用户维护：每月仅需1小时的维护时间</w:t>
            </w:r>
          </w:p>
          <w:p w14:paraId="4E48A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试剂容量：每天12个样，校正时间间隔为24小时的情况下，每套试剂可用1个月</w:t>
            </w:r>
          </w:p>
          <w:p w14:paraId="53678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01" w:rightChars="191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输出：1路电流输出：0/4-20 mA，最大负载500 Ω</w:t>
            </w:r>
          </w:p>
          <w:p w14:paraId="45BFA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01" w:rightChars="191" w:firstLine="630" w:firstLineChars="3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2个多功能输出继电器：24V DC 3A</w:t>
            </w:r>
          </w:p>
          <w:p w14:paraId="63D13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01" w:rightChars="191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服务界面： RS485（232选配）仪器自带MODBUS通讯协议</w:t>
            </w:r>
          </w:p>
          <w:p w14:paraId="6D8AB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环境温度：+ 5° C～+ 40° C</w:t>
            </w:r>
          </w:p>
          <w:p w14:paraId="7ECB3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电源：220 VAC ± 10%/50-60 Hz</w:t>
            </w:r>
          </w:p>
          <w:p w14:paraId="55034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尺寸：宽665mm×高1460 mm×深595mm</w:t>
            </w:r>
          </w:p>
          <w:p w14:paraId="49E6F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30" w:hanging="630" w:hangingChars="3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其它：仪器异常报警；断电数据自动保存；7英寸6万色触摸屏显示及指令输入；异常复位和断电来电后自动恢复工作状态；废液分离；自动标样核查等。</w:t>
            </w:r>
          </w:p>
          <w:p w14:paraId="33601D4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0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（二）TP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在线分析仪</w:t>
            </w:r>
          </w:p>
          <w:p w14:paraId="0814F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1.原理：基于钼酸铵分光光度法测定水样中的总磷(TP)。符合现行标准HJ/T 103-2003总磷水质自动分析仪技术要求，HJC-ZY97-2022水质总磷自动监测仪检测作业指导书，HJ 35X-2019水污染源在线监测系统(CODCr、NH3-N等)安装/验收/运行技术规范要求，测量数据与国标方法GB1189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3-89以及哈希总磷预制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试剂吻合性好。</w:t>
            </w:r>
          </w:p>
          <w:p w14:paraId="28C95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2. 坚固耐用的柱塞泵+12通道旋转阀的一体化流路 </w:t>
            </w:r>
          </w:p>
          <w:p w14:paraId="03F3E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设计确保精准进样，高密度陶瓷阀芯防腐耐磨， 有效延长维护间隔。</w:t>
            </w:r>
          </w:p>
          <w:p w14:paraId="7BB43316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一键清洗功能即可实现消解管、进样管、储存管 洁净如新。</w:t>
            </w:r>
          </w:p>
          <w:p w14:paraId="5B47DA2F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通过环保认证</w:t>
            </w:r>
          </w:p>
          <w:p w14:paraId="6A057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30" w:hanging="630" w:hangingChars="3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技术参数：</w:t>
            </w:r>
          </w:p>
          <w:p w14:paraId="324C1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测量范围 </w:t>
            </w:r>
          </w:p>
          <w:p w14:paraId="5C8C3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0-120mg/L(现场工作量程满足HJ 355-2019及特殊行业设置要求) </w:t>
            </w:r>
          </w:p>
          <w:p w14:paraId="56C97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示值误差 </w:t>
            </w:r>
          </w:p>
          <w:p w14:paraId="58CE9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0~0.2 mg/L: ±10% 或 ±0.006 mg/L 取较大值; 0.2~4 mg/L: ±5% 或 ±0.02 mg/L 取较大值; </w:t>
            </w:r>
          </w:p>
          <w:p w14:paraId="408CD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4~50 mg/L: ±3% 或 ±0.2 mg/L 取较大值; 50~120 mg/L: ±6% </w:t>
            </w:r>
          </w:p>
          <w:p w14:paraId="0AFE9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重复性 </w:t>
            </w:r>
          </w:p>
          <w:p w14:paraId="1C6ED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0~4 mg/L: ≤2% 或 0.002 mg/L；4~50 mg/L: ≤2%；50~120 mg/L: ≤3%; </w:t>
            </w:r>
          </w:p>
          <w:p w14:paraId="52F8F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定量下限 </w:t>
            </w:r>
          </w:p>
          <w:p w14:paraId="52056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≤ 0.01 mg/L </w:t>
            </w:r>
          </w:p>
          <w:p w14:paraId="0FE2D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检出限 </w:t>
            </w:r>
          </w:p>
          <w:p w14:paraId="02EE7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≤0.003mg/L </w:t>
            </w:r>
          </w:p>
          <w:p w14:paraId="4512D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浊度补偿 </w:t>
            </w:r>
          </w:p>
          <w:p w14:paraId="6071D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10% 500NTU (实验室数据，视实际水样情况而定) </w:t>
            </w:r>
          </w:p>
          <w:p w14:paraId="57E61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显示分辨率 </w:t>
            </w:r>
          </w:p>
          <w:p w14:paraId="13D85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0.01 / 0.001 / 0.0001 mg/L (显示位数可设3/4/5位) </w:t>
            </w:r>
          </w:p>
          <w:p w14:paraId="04516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单次测量时间 </w:t>
            </w:r>
          </w:p>
          <w:p w14:paraId="51DFB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约27min(消解时间10min) </w:t>
            </w:r>
          </w:p>
          <w:p w14:paraId="023A3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其他功能 </w:t>
            </w:r>
          </w:p>
          <w:p w14:paraId="02BD1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1. 内置标样核查功能，并能根据核查结果自动完成校准和复核。可扩展质控模块实现任意指定浓度的标样 </w:t>
            </w:r>
          </w:p>
          <w:p w14:paraId="54337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核查和加标回收功能。 </w:t>
            </w:r>
          </w:p>
          <w:p w14:paraId="179F7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2. 内置质控功能，自动独立完成零点核查，跨度核查。 </w:t>
            </w:r>
          </w:p>
          <w:p w14:paraId="1E5A6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3. 内置废液分离功能，具备分析废液和清洗废水分开收集或排放的功能。</w:t>
            </w:r>
          </w:p>
          <w:p w14:paraId="138C3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1851DA0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2" w:firstLineChars="200"/>
        <w:jc w:val="left"/>
        <w:rPr>
          <w:rFonts w:hint="eastAsia" w:ascii="宋体" w:hAnsi="宋体" w:cs="宋体"/>
          <w:b/>
          <w:bCs/>
          <w:sz w:val="24"/>
          <w:szCs w:val="24"/>
          <w:lang w:val="zh-CN"/>
        </w:rPr>
      </w:pPr>
    </w:p>
    <w:p w14:paraId="13FBF169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2" w:firstLineChars="200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zh-CN"/>
        </w:rPr>
        <w:t>二</w:t>
      </w:r>
      <w:r>
        <w:rPr>
          <w:rFonts w:hint="eastAsia" w:ascii="宋体" w:hAnsi="宋体" w:cs="宋体"/>
          <w:b/>
          <w:bCs/>
          <w:sz w:val="24"/>
          <w:szCs w:val="24"/>
        </w:rPr>
        <w:t>、报价供应商的要求：</w:t>
      </w:r>
    </w:p>
    <w:p w14:paraId="64070E4D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1.符合《中华人民共和国政府采购法》第二十二条对供应商的资格要求；</w:t>
      </w:r>
    </w:p>
    <w:p w14:paraId="33B2B8E6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报价供应商需具有行政管理部门颁发的营业执照。</w:t>
      </w:r>
    </w:p>
    <w:p w14:paraId="419D4893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2" w:firstLineChars="200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三、约定事项</w:t>
      </w:r>
    </w:p>
    <w:p w14:paraId="354B2463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1.参与报价的供应商需将报价文件于 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>202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>年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>月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>19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>日 17:00</w:t>
      </w:r>
      <w:r>
        <w:rPr>
          <w:rFonts w:hint="eastAsia" w:ascii="宋体" w:hAnsi="宋体" w:cs="宋体"/>
          <w:sz w:val="24"/>
          <w:szCs w:val="24"/>
        </w:rPr>
        <w:t xml:space="preserve"> 前，送或快递（以签收时间为准）至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启东市城市水处理有限公司预算采购部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或发扫描件至邮箱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yscgb2022@163.com</w:t>
      </w:r>
      <w:r>
        <w:rPr>
          <w:rFonts w:hint="eastAsia" w:ascii="宋体" w:hAnsi="宋体" w:cs="宋体"/>
          <w:sz w:val="24"/>
          <w:szCs w:val="24"/>
        </w:rPr>
        <w:t>，联系人：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>沈人扬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>黄林昀</w:t>
      </w:r>
      <w:r>
        <w:rPr>
          <w:rFonts w:hint="eastAsia" w:ascii="宋体" w:hAnsi="宋体" w:cs="宋体"/>
          <w:sz w:val="24"/>
          <w:szCs w:val="24"/>
        </w:rPr>
        <w:t>，联系电话：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>18862814348、051383630068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2F6D7934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2.上述采购需求为最低要求，不得负偏离，否则视为无效报价。</w:t>
      </w:r>
    </w:p>
    <w:p w14:paraId="21A7B22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contextualSpacing/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.报价费用说明：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采用固定总价报价，投标报价包括（但不限于）：为完成合同范围内全部货物采购、运输、安装、调试等总费用，以及为完成上述内容所必须的临时项目、人工、材料设备、旧设备的拆除、机械、施工、材料检测、配合作业、售后服务、保险、规费、利润、税金、政策性文件规定及合同包含的所有风险、责任等一切费用。在安装、验收过程中，如发现有漏项、缺件，中标人应无条件、无偿补齐，所发生的一切费用，视为已包含在供应商的投标报价之中，且并不因此而影响交付采购人使用的时间。报价时一次包定,不再另行追加。</w:t>
      </w:r>
    </w:p>
    <w:p w14:paraId="18355F7C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0" w:firstLineChars="200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.报价供应商的报价文件须提供：</w:t>
      </w:r>
      <w:r>
        <w:rPr>
          <w:rFonts w:hint="eastAsia" w:ascii="宋体" w:hAnsi="宋体" w:cs="宋体"/>
          <w:b/>
          <w:bCs/>
          <w:sz w:val="24"/>
          <w:szCs w:val="24"/>
        </w:rPr>
        <w:t>有效的营业执照复印件、市场询价表均加盖单位公章。</w:t>
      </w:r>
    </w:p>
    <w:p w14:paraId="003B2FDA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.拟定支付方式及期限：货物安装调试完毕验收合格并在无故障运行一个月后付合同价的9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%，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余款5%于质保期满（从验收合格之日算起）无质量问题后付清。</w:t>
      </w:r>
    </w:p>
    <w:p w14:paraId="6AE102D1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.其他：（1）请报价单位认真核算、如实报价，如发现虚假报价的，该单位今后将记入采购单位黑名单；（2）本次报价仅作为市场调研用，因此价格仅供参考；（3）本次调研询价不接收质疑函，只接收对本项目的建议。</w:t>
      </w:r>
    </w:p>
    <w:p w14:paraId="31BDEB94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A01DB77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0" w:firstLineChars="200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启东市城市水处理有限公司</w:t>
      </w:r>
      <w:r>
        <w:rPr>
          <w:rFonts w:hint="eastAsia" w:ascii="宋体" w:hAnsi="宋体" w:cs="宋体"/>
          <w:sz w:val="24"/>
          <w:szCs w:val="24"/>
        </w:rPr>
        <w:t xml:space="preserve">                                   </w:t>
      </w:r>
    </w:p>
    <w:p w14:paraId="36F054D6">
      <w:pPr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bidi w:val="0"/>
        <w:spacing w:line="440" w:lineRule="exact"/>
        <w:ind w:firstLine="480" w:firstLineChars="200"/>
        <w:jc w:val="right"/>
        <w:rPr>
          <w:rFonts w:ascii="宋体" w:hAnsi="宋体" w:cs="宋体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 w:val="24"/>
          <w:szCs w:val="24"/>
        </w:rPr>
        <w:t xml:space="preserve">       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cs="宋体"/>
          <w:sz w:val="24"/>
          <w:szCs w:val="24"/>
        </w:rPr>
        <w:t>日</w:t>
      </w:r>
    </w:p>
    <w:p w14:paraId="74FD08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附件</w:t>
      </w:r>
    </w:p>
    <w:p w14:paraId="06451F7D">
      <w:pPr>
        <w:jc w:val="center"/>
        <w:rPr>
          <w:rFonts w:hint="default"/>
          <w:sz w:val="30"/>
          <w:szCs w:val="30"/>
          <w:lang w:val="en-US"/>
        </w:rPr>
      </w:pPr>
      <w:r>
        <w:rPr>
          <w:rFonts w:hint="eastAsia"/>
          <w:sz w:val="32"/>
          <w:szCs w:val="32"/>
          <w:lang w:val="en-US" w:eastAsia="zh-CN"/>
        </w:rPr>
        <w:t>启东市城市水处理有限公司出水COD、TP、PH在线仪表采购项目市场询价表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255"/>
        <w:gridCol w:w="2222"/>
        <w:gridCol w:w="763"/>
        <w:gridCol w:w="846"/>
        <w:gridCol w:w="846"/>
        <w:gridCol w:w="1362"/>
      </w:tblGrid>
      <w:tr w14:paraId="2B76F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227" w:type="dxa"/>
            <w:vAlign w:val="center"/>
          </w:tcPr>
          <w:p w14:paraId="01262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3477" w:type="dxa"/>
            <w:gridSpan w:val="2"/>
            <w:vAlign w:val="center"/>
          </w:tcPr>
          <w:p w14:paraId="38F13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主要参数要求</w:t>
            </w:r>
          </w:p>
        </w:tc>
        <w:tc>
          <w:tcPr>
            <w:tcW w:w="763" w:type="dxa"/>
            <w:vAlign w:val="center"/>
          </w:tcPr>
          <w:p w14:paraId="25E7C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846" w:type="dxa"/>
            <w:vAlign w:val="center"/>
          </w:tcPr>
          <w:p w14:paraId="6D12A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846" w:type="dxa"/>
            <w:vAlign w:val="center"/>
          </w:tcPr>
          <w:p w14:paraId="2649D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362" w:type="dxa"/>
            <w:vAlign w:val="center"/>
          </w:tcPr>
          <w:p w14:paraId="74988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0A88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227" w:type="dxa"/>
            <w:vAlign w:val="center"/>
          </w:tcPr>
          <w:p w14:paraId="6E7FE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TP在线分析仪</w:t>
            </w:r>
          </w:p>
        </w:tc>
        <w:tc>
          <w:tcPr>
            <w:tcW w:w="3477" w:type="dxa"/>
            <w:gridSpan w:val="2"/>
            <w:vAlign w:val="center"/>
          </w:tcPr>
          <w:p w14:paraId="0B573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量程：0.01-5（可扩展）</w:t>
            </w:r>
          </w:p>
          <w:p w14:paraId="6ED49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准确度：±2 mg/L</w:t>
            </w:r>
          </w:p>
          <w:p w14:paraId="162AD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单次消解时间：约10分钟</w:t>
            </w:r>
          </w:p>
          <w:p w14:paraId="1B3C8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其余详见附件</w:t>
            </w:r>
          </w:p>
          <w:p w14:paraId="556FB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含自主验收</w:t>
            </w:r>
          </w:p>
        </w:tc>
        <w:tc>
          <w:tcPr>
            <w:tcW w:w="763" w:type="dxa"/>
            <w:vAlign w:val="center"/>
          </w:tcPr>
          <w:p w14:paraId="4D288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6" w:type="dxa"/>
            <w:vAlign w:val="center"/>
          </w:tcPr>
          <w:p w14:paraId="6029F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 w14:paraId="6C54C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0FA7D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8DCC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  <w:jc w:val="center"/>
        </w:trPr>
        <w:tc>
          <w:tcPr>
            <w:tcW w:w="1227" w:type="dxa"/>
            <w:vAlign w:val="center"/>
          </w:tcPr>
          <w:p w14:paraId="70604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COD在线分析仪</w:t>
            </w:r>
          </w:p>
        </w:tc>
        <w:tc>
          <w:tcPr>
            <w:tcW w:w="3477" w:type="dxa"/>
            <w:gridSpan w:val="2"/>
            <w:vAlign w:val="center"/>
          </w:tcPr>
          <w:p w14:paraId="40874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量程：5-2000（可扩展）</w:t>
            </w:r>
          </w:p>
          <w:p w14:paraId="2516B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准确度： &lt; 50 mg/L时，≤±5 mg/L</w:t>
            </w:r>
          </w:p>
          <w:p w14:paraId="592B0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重复性：≤3%</w:t>
            </w:r>
          </w:p>
          <w:p w14:paraId="17830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单次测量时间：小于45分钟</w:t>
            </w:r>
          </w:p>
          <w:p w14:paraId="540FD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校准/标样核查周期：自动校准/标样核查的周期时间可人工选择</w:t>
            </w:r>
          </w:p>
          <w:p w14:paraId="56B6F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具备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自动校准、自动标样核查功能</w:t>
            </w:r>
          </w:p>
          <w:p w14:paraId="01CC2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其余详见附件</w:t>
            </w:r>
          </w:p>
          <w:p w14:paraId="1D2BC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含自主验收</w:t>
            </w:r>
          </w:p>
        </w:tc>
        <w:tc>
          <w:tcPr>
            <w:tcW w:w="763" w:type="dxa"/>
            <w:vAlign w:val="center"/>
          </w:tcPr>
          <w:p w14:paraId="60F2B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6" w:type="dxa"/>
            <w:vAlign w:val="center"/>
          </w:tcPr>
          <w:p w14:paraId="18DB7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 w14:paraId="27471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10F7D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3DCA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227" w:type="dxa"/>
            <w:vAlign w:val="center"/>
          </w:tcPr>
          <w:p w14:paraId="05B1A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PH在线分析仪</w:t>
            </w:r>
          </w:p>
        </w:tc>
        <w:tc>
          <w:tcPr>
            <w:tcW w:w="3477" w:type="dxa"/>
            <w:gridSpan w:val="2"/>
            <w:vAlign w:val="center"/>
          </w:tcPr>
          <w:p w14:paraId="19C5A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量程：0-10</w:t>
            </w:r>
          </w:p>
          <w:p w14:paraId="2B137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具备两点校准及实际水样校准功能</w:t>
            </w:r>
          </w:p>
          <w:p w14:paraId="2F192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探头长度5米与35米各1个</w:t>
            </w:r>
          </w:p>
          <w:p w14:paraId="266B7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含自主验收</w:t>
            </w:r>
          </w:p>
        </w:tc>
        <w:tc>
          <w:tcPr>
            <w:tcW w:w="763" w:type="dxa"/>
            <w:vAlign w:val="center"/>
          </w:tcPr>
          <w:p w14:paraId="45CD3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46" w:type="dxa"/>
            <w:vAlign w:val="center"/>
          </w:tcPr>
          <w:p w14:paraId="767D4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 w14:paraId="4CA3E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2419D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712E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227" w:type="dxa"/>
            <w:vAlign w:val="center"/>
          </w:tcPr>
          <w:p w14:paraId="7EE60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PH探头</w:t>
            </w:r>
          </w:p>
        </w:tc>
        <w:tc>
          <w:tcPr>
            <w:tcW w:w="3477" w:type="dxa"/>
            <w:gridSpan w:val="2"/>
            <w:vAlign w:val="center"/>
          </w:tcPr>
          <w:p w14:paraId="21B2E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线长35米</w:t>
            </w:r>
          </w:p>
        </w:tc>
        <w:tc>
          <w:tcPr>
            <w:tcW w:w="763" w:type="dxa"/>
            <w:vAlign w:val="center"/>
          </w:tcPr>
          <w:p w14:paraId="045BB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6" w:type="dxa"/>
            <w:vAlign w:val="center"/>
          </w:tcPr>
          <w:p w14:paraId="280E6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 w14:paraId="2EB3F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57489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适配：明特 PH2200</w:t>
            </w:r>
          </w:p>
        </w:tc>
      </w:tr>
      <w:tr w14:paraId="3A2E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82" w:type="dxa"/>
            <w:gridSpan w:val="2"/>
            <w:vAlign w:val="center"/>
          </w:tcPr>
          <w:p w14:paraId="2DB1C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合计（含税）</w:t>
            </w:r>
          </w:p>
        </w:tc>
        <w:tc>
          <w:tcPr>
            <w:tcW w:w="6039" w:type="dxa"/>
            <w:gridSpan w:val="5"/>
            <w:vAlign w:val="center"/>
          </w:tcPr>
          <w:p w14:paraId="452CA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人民币大写：                 小写：</w:t>
            </w:r>
          </w:p>
        </w:tc>
      </w:tr>
    </w:tbl>
    <w:p w14:paraId="487BC775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注：附设备参数表</w:t>
      </w:r>
      <w:bookmarkStart w:id="1" w:name="_GoBack"/>
      <w:bookmarkEnd w:id="1"/>
    </w:p>
    <w:p w14:paraId="2D7FB9DF">
      <w:pPr>
        <w:ind w:firstLine="4160" w:firstLineChars="13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报价单位（盖章）：</w:t>
      </w:r>
    </w:p>
    <w:p w14:paraId="0CCF675B">
      <w:pPr>
        <w:ind w:firstLine="4160" w:firstLineChars="13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0892A3E">
      <w:pPr>
        <w:ind w:firstLine="4160" w:firstLineChars="13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5B3D8D34">
      <w:pPr>
        <w:ind w:firstLine="4160" w:firstLineChars="1300"/>
        <w:rPr>
          <w:rFonts w:hint="default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1A94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12FFDB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2FFDB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2F5322"/>
    <w:multiLevelType w:val="multilevel"/>
    <w:tmpl w:val="122F5322"/>
    <w:lvl w:ilvl="0" w:tentative="0">
      <w:start w:val="1"/>
      <w:numFmt w:val="bullet"/>
      <w:lvlText w:val=""/>
      <w:lvlJc w:val="left"/>
      <w:pPr>
        <w:tabs>
          <w:tab w:val="left" w:pos="1099"/>
        </w:tabs>
        <w:ind w:left="1099" w:hanging="420"/>
      </w:pPr>
      <w:rPr>
        <w:rFonts w:hint="default" w:ascii="Wingdings" w:hAnsi="Wingdings"/>
        <w:sz w:val="21"/>
        <w:szCs w:val="21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2C95AF1B"/>
    <w:multiLevelType w:val="singleLevel"/>
    <w:tmpl w:val="2C95AF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F1D2839"/>
    <w:multiLevelType w:val="singleLevel"/>
    <w:tmpl w:val="4F1D2839"/>
    <w:lvl w:ilvl="0" w:tentative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114A7"/>
    <w:rsid w:val="02ED7EC0"/>
    <w:rsid w:val="07983601"/>
    <w:rsid w:val="10D51951"/>
    <w:rsid w:val="1167728C"/>
    <w:rsid w:val="1D3A3784"/>
    <w:rsid w:val="2B251F4C"/>
    <w:rsid w:val="35BD4014"/>
    <w:rsid w:val="3B0E2D3D"/>
    <w:rsid w:val="3C764C78"/>
    <w:rsid w:val="548E3F00"/>
    <w:rsid w:val="54D54E5D"/>
    <w:rsid w:val="596E38D3"/>
    <w:rsid w:val="5D563694"/>
    <w:rsid w:val="61A80ABA"/>
    <w:rsid w:val="7A886281"/>
    <w:rsid w:val="7F01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Times New Roman" w:hAnsi="Times New Roman" w:eastAsia="宋体" w:cs="Times New Roman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2188</Words>
  <Characters>2631</Characters>
  <Lines>0</Lines>
  <Paragraphs>0</Paragraphs>
  <TotalTime>5</TotalTime>
  <ScaleCrop>false</ScaleCrop>
  <LinksUpToDate>false</LinksUpToDate>
  <CharactersWithSpaces>2777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2025-01-07T08:39:00Z</dcterms:created>
  <dc:creator>沈峥嵘</dc:creator>
  <cp:lastModifiedBy>烟雨格</cp:lastModifiedBy>
  <dcterms:modified xsi:type="dcterms:W3CDTF">2026-05-19T02:50:12Z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CF321EF768174F68B77BF95DB9D0FC01_13</vt:lpwstr>
  </property>
  <property fmtid="{D5CDD505-2E9C-101B-9397-08002B2CF9AE}" pid="4" name="KSOTemplateDocerSaveRecord">
    <vt:lpwstr>eyJoZGlkIjoiMDU4NDZhZDg0ZGFkMGJkM2Q0YWJjNGQ2MWU0NDJlODMiLCJ1c2VySWQiOiI0MjM3MjM4NDIifQ==</vt:lpwstr>
  </property>
</Properties>
</file>