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4048C">
      <w:pPr>
        <w:jc w:val="center"/>
        <w:rPr>
          <w:rFonts w:hint="eastAsia"/>
          <w:sz w:val="30"/>
          <w:szCs w:val="30"/>
          <w:lang w:val="en-US" w:eastAsia="zh-CN"/>
        </w:rPr>
      </w:pPr>
      <w:r>
        <w:rPr>
          <w:rFonts w:hint="eastAsia"/>
          <w:sz w:val="30"/>
          <w:szCs w:val="30"/>
          <w:lang w:val="en-US" w:eastAsia="zh-CN"/>
        </w:rPr>
        <w:t>启东市江海污水处理有限公司极压复合锂基脂润滑油和壳牌万利得润滑油采购项目市场询价表</w:t>
      </w:r>
    </w:p>
    <w:p w14:paraId="17A431A6">
      <w:pPr>
        <w:jc w:val="center"/>
        <w:rPr>
          <w:rFonts w:hint="eastAsia"/>
          <w:sz w:val="30"/>
          <w:szCs w:val="30"/>
          <w:lang w:val="en-US" w:eastAsia="zh-CN"/>
        </w:rPr>
      </w:pPr>
    </w:p>
    <w:tbl>
      <w:tblPr>
        <w:tblStyle w:val="4"/>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46"/>
        <w:gridCol w:w="2290"/>
        <w:gridCol w:w="860"/>
        <w:gridCol w:w="890"/>
        <w:gridCol w:w="971"/>
        <w:gridCol w:w="971"/>
        <w:gridCol w:w="1590"/>
      </w:tblGrid>
      <w:tr w14:paraId="3D84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7" w:hRule="atLeast"/>
          <w:jc w:val="center"/>
        </w:trPr>
        <w:tc>
          <w:tcPr>
            <w:tcW w:w="946" w:type="dxa"/>
            <w:vAlign w:val="center"/>
          </w:tcPr>
          <w:p w14:paraId="55613BF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290" w:type="dxa"/>
            <w:vAlign w:val="center"/>
          </w:tcPr>
          <w:p w14:paraId="107B82DC">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860" w:type="dxa"/>
            <w:vAlign w:val="center"/>
          </w:tcPr>
          <w:p w14:paraId="746764DC">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890" w:type="dxa"/>
            <w:vAlign w:val="center"/>
          </w:tcPr>
          <w:p w14:paraId="5D7EDAF9">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971" w:type="dxa"/>
            <w:vAlign w:val="center"/>
          </w:tcPr>
          <w:p w14:paraId="140BCEB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单价（元）</w:t>
            </w:r>
          </w:p>
        </w:tc>
        <w:tc>
          <w:tcPr>
            <w:tcW w:w="971" w:type="dxa"/>
            <w:vAlign w:val="center"/>
          </w:tcPr>
          <w:p w14:paraId="32E842C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总价（元）</w:t>
            </w:r>
          </w:p>
        </w:tc>
        <w:tc>
          <w:tcPr>
            <w:tcW w:w="1590" w:type="dxa"/>
            <w:vAlign w:val="center"/>
          </w:tcPr>
          <w:p w14:paraId="6BCD39D5">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2D6F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77" w:hRule="atLeast"/>
          <w:jc w:val="center"/>
        </w:trPr>
        <w:tc>
          <w:tcPr>
            <w:tcW w:w="946" w:type="dxa"/>
            <w:vAlign w:val="center"/>
          </w:tcPr>
          <w:p w14:paraId="5808D54B">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290" w:type="dxa"/>
            <w:vAlign w:val="center"/>
          </w:tcPr>
          <w:p w14:paraId="13B28A2D">
            <w:pPr>
              <w:jc w:val="center"/>
              <w:rPr>
                <w:rFonts w:hint="eastAsia" w:ascii="宋体" w:hAnsi="宋体" w:eastAsia="宋体" w:cs="宋体"/>
                <w:sz w:val="21"/>
                <w:szCs w:val="21"/>
                <w:vertAlign w:val="baseline"/>
                <w:lang w:val="en-US" w:eastAsia="zh-CN"/>
              </w:rPr>
            </w:pPr>
            <w:r>
              <w:rPr>
                <w:rFonts w:hint="eastAsia"/>
                <w:sz w:val="21"/>
                <w:szCs w:val="21"/>
                <w:lang w:val="en-US" w:eastAsia="zh-CN"/>
              </w:rPr>
              <w:t>极压复合锂基脂润滑油</w:t>
            </w:r>
          </w:p>
        </w:tc>
        <w:tc>
          <w:tcPr>
            <w:tcW w:w="860" w:type="dxa"/>
            <w:vAlign w:val="center"/>
          </w:tcPr>
          <w:p w14:paraId="3993BF44">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桶</w:t>
            </w:r>
          </w:p>
        </w:tc>
        <w:tc>
          <w:tcPr>
            <w:tcW w:w="890" w:type="dxa"/>
            <w:vAlign w:val="center"/>
          </w:tcPr>
          <w:p w14:paraId="20E5A3DA">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971" w:type="dxa"/>
            <w:vAlign w:val="center"/>
          </w:tcPr>
          <w:p w14:paraId="2503AD94">
            <w:pPr>
              <w:jc w:val="center"/>
              <w:rPr>
                <w:rFonts w:hint="eastAsia" w:ascii="宋体" w:hAnsi="宋体" w:eastAsia="宋体" w:cs="宋体"/>
                <w:i w:val="0"/>
                <w:iCs w:val="0"/>
                <w:caps w:val="0"/>
                <w:color w:val="474747"/>
                <w:spacing w:val="0"/>
                <w:sz w:val="21"/>
                <w:szCs w:val="21"/>
                <w:shd w:val="clear" w:color="auto" w:fill="auto"/>
              </w:rPr>
            </w:pPr>
          </w:p>
        </w:tc>
        <w:tc>
          <w:tcPr>
            <w:tcW w:w="971" w:type="dxa"/>
            <w:vAlign w:val="center"/>
          </w:tcPr>
          <w:p w14:paraId="68A116D1">
            <w:pPr>
              <w:jc w:val="center"/>
              <w:rPr>
                <w:rFonts w:hint="eastAsia" w:ascii="宋体" w:hAnsi="宋体" w:eastAsia="宋体" w:cs="宋体"/>
                <w:i w:val="0"/>
                <w:iCs w:val="0"/>
                <w:caps w:val="0"/>
                <w:color w:val="474747"/>
                <w:spacing w:val="0"/>
                <w:sz w:val="21"/>
                <w:szCs w:val="21"/>
                <w:shd w:val="clear" w:color="auto" w:fill="auto"/>
              </w:rPr>
            </w:pPr>
          </w:p>
        </w:tc>
        <w:tc>
          <w:tcPr>
            <w:tcW w:w="1590" w:type="dxa"/>
            <w:vAlign w:val="center"/>
          </w:tcPr>
          <w:p w14:paraId="0D6B78F0">
            <w:pPr>
              <w:jc w:val="center"/>
              <w:rPr>
                <w:rFonts w:hint="default" w:ascii="宋体" w:hAnsi="宋体" w:eastAsia="宋体" w:cs="宋体"/>
                <w:sz w:val="21"/>
                <w:szCs w:val="21"/>
                <w:vertAlign w:val="baseline"/>
                <w:lang w:val="en-US" w:eastAsia="zh-CN"/>
              </w:rPr>
            </w:pPr>
            <w:r>
              <w:rPr>
                <w:rFonts w:hint="eastAsia" w:ascii="宋体" w:hAnsi="宋体" w:eastAsia="宋体" w:cs="宋体"/>
                <w:i w:val="0"/>
                <w:iCs w:val="0"/>
                <w:caps w:val="0"/>
                <w:color w:val="474747"/>
                <w:spacing w:val="0"/>
                <w:sz w:val="21"/>
                <w:szCs w:val="21"/>
                <w:shd w:val="clear" w:color="auto" w:fill="auto"/>
              </w:rPr>
              <w:t>鉄霸</w:t>
            </w:r>
            <w:r>
              <w:rPr>
                <w:rFonts w:hint="eastAsia" w:ascii="宋体" w:hAnsi="宋体" w:eastAsia="宋体" w:cs="宋体"/>
                <w:sz w:val="21"/>
                <w:szCs w:val="21"/>
                <w:vertAlign w:val="baseline"/>
                <w:lang w:val="en-US" w:eastAsia="zh-CN"/>
              </w:rPr>
              <w:t>18KG/桶</w:t>
            </w:r>
          </w:p>
        </w:tc>
      </w:tr>
      <w:tr w14:paraId="4F21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01" w:hRule="atLeast"/>
          <w:jc w:val="center"/>
        </w:trPr>
        <w:tc>
          <w:tcPr>
            <w:tcW w:w="946" w:type="dxa"/>
            <w:vAlign w:val="center"/>
          </w:tcPr>
          <w:p w14:paraId="7AA5DB15">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290" w:type="dxa"/>
            <w:vAlign w:val="center"/>
          </w:tcPr>
          <w:p w14:paraId="3C83014E">
            <w:pPr>
              <w:jc w:val="center"/>
              <w:rPr>
                <w:rFonts w:hint="eastAsia" w:ascii="宋体" w:hAnsi="宋体" w:eastAsia="宋体" w:cs="宋体"/>
                <w:sz w:val="21"/>
                <w:szCs w:val="21"/>
                <w:vertAlign w:val="baseline"/>
                <w:lang w:val="en-US" w:eastAsia="zh-CN"/>
              </w:rPr>
            </w:pPr>
            <w:r>
              <w:rPr>
                <w:rFonts w:hint="eastAsia"/>
                <w:sz w:val="21"/>
                <w:szCs w:val="21"/>
                <w:lang w:val="en-US" w:eastAsia="zh-CN"/>
              </w:rPr>
              <w:t>壳牌万利得润滑油</w:t>
            </w:r>
          </w:p>
        </w:tc>
        <w:tc>
          <w:tcPr>
            <w:tcW w:w="860" w:type="dxa"/>
            <w:vAlign w:val="center"/>
          </w:tcPr>
          <w:p w14:paraId="28F4F40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桶</w:t>
            </w:r>
          </w:p>
        </w:tc>
        <w:tc>
          <w:tcPr>
            <w:tcW w:w="890" w:type="dxa"/>
            <w:vAlign w:val="center"/>
          </w:tcPr>
          <w:p w14:paraId="25CE73ED">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971" w:type="dxa"/>
            <w:vAlign w:val="center"/>
          </w:tcPr>
          <w:p w14:paraId="4617E2DB">
            <w:pPr>
              <w:jc w:val="center"/>
              <w:rPr>
                <w:rFonts w:hint="eastAsia" w:ascii="宋体" w:hAnsi="宋体" w:eastAsia="宋体" w:cs="宋体"/>
                <w:sz w:val="21"/>
                <w:szCs w:val="21"/>
                <w:vertAlign w:val="baseline"/>
                <w:lang w:val="en-US" w:eastAsia="zh-CN"/>
              </w:rPr>
            </w:pPr>
          </w:p>
        </w:tc>
        <w:tc>
          <w:tcPr>
            <w:tcW w:w="971" w:type="dxa"/>
            <w:vAlign w:val="center"/>
          </w:tcPr>
          <w:p w14:paraId="76964BE0">
            <w:pPr>
              <w:jc w:val="center"/>
              <w:rPr>
                <w:rFonts w:hint="eastAsia" w:ascii="宋体" w:hAnsi="宋体" w:eastAsia="宋体" w:cs="宋体"/>
                <w:sz w:val="21"/>
                <w:szCs w:val="21"/>
                <w:vertAlign w:val="baseline"/>
                <w:lang w:val="en-US" w:eastAsia="zh-CN"/>
              </w:rPr>
            </w:pPr>
          </w:p>
        </w:tc>
        <w:tc>
          <w:tcPr>
            <w:tcW w:w="1590" w:type="dxa"/>
            <w:vAlign w:val="center"/>
          </w:tcPr>
          <w:p w14:paraId="5E3EAC90">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20升/桶</w:t>
            </w:r>
          </w:p>
        </w:tc>
      </w:tr>
      <w:tr w14:paraId="0D19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01" w:hRule="atLeast"/>
          <w:jc w:val="center"/>
        </w:trPr>
        <w:tc>
          <w:tcPr>
            <w:tcW w:w="3236" w:type="dxa"/>
            <w:gridSpan w:val="2"/>
            <w:vAlign w:val="center"/>
          </w:tcPr>
          <w:p w14:paraId="67475933">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合计（含税）</w:t>
            </w:r>
          </w:p>
        </w:tc>
        <w:tc>
          <w:tcPr>
            <w:tcW w:w="5282" w:type="dxa"/>
            <w:gridSpan w:val="5"/>
            <w:vAlign w:val="center"/>
          </w:tcPr>
          <w:p w14:paraId="1B4F389B">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人民币大写：              小写：</w:t>
            </w:r>
          </w:p>
        </w:tc>
      </w:tr>
    </w:tbl>
    <w:p w14:paraId="0A3882C5">
      <w:pPr>
        <w:jc w:val="center"/>
        <w:rPr>
          <w:rFonts w:hint="default"/>
          <w:sz w:val="30"/>
          <w:szCs w:val="30"/>
          <w:lang w:val="en-US" w:eastAsia="zh-CN"/>
        </w:rPr>
      </w:pPr>
    </w:p>
    <w:p w14:paraId="3897C6BE">
      <w:pPr>
        <w:rPr>
          <w:rFonts w:hint="eastAsia"/>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报价单位（公章）：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联系人：</w:t>
      </w:r>
    </w:p>
    <w:p w14:paraId="362C2A3D">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联系电话：</w:t>
      </w:r>
    </w:p>
    <w:p w14:paraId="1899A771">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时间：</w:t>
      </w:r>
    </w:p>
    <w:p w14:paraId="15F1C93F">
      <w:pPr>
        <w:bidi w:val="0"/>
        <w:jc w:val="center"/>
        <w:rPr>
          <w:rFonts w:hint="default" w:asciiTheme="minorHAnsi" w:hAnsiTheme="minorHAnsi" w:eastAsiaTheme="minorEastAsia" w:cstheme="minorBidi"/>
          <w:kern w:val="2"/>
          <w:sz w:val="21"/>
          <w:szCs w:val="24"/>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11A5F"/>
    <w:rsid w:val="45A11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2026-02-03T03:17:00Z</dcterms:created>
  <dc:creator>烟雨格</dc:creator>
  <cp:lastModifiedBy>烟雨格</cp:lastModifiedBy>
  <dcterms:modified xsi:type="dcterms:W3CDTF">2026-02-03T03:26:02Z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376A203F1DBD404AA11B789A2E55B7E4_11</vt:lpwstr>
  </property>
  <property fmtid="{D5CDD505-2E9C-101B-9397-08002B2CF9AE}" pid="4" name="KSOTemplateDocerSaveRecord">
    <vt:lpwstr>eyJoZGlkIjoiMDU4NDZhZDg0ZGFkMGJkM2Q0YWJjNGQ2MWU0NDJlODMiLCJ1c2VySWQiOiI0MjM3MjM4NDIifQ==</vt:lpwstr>
  </property>
</Properties>
</file>