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0A8B25">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cstheme="minorEastAsia"/>
          <w:b w:val="0"/>
          <w:bCs w:val="0"/>
          <w:sz w:val="30"/>
          <w:szCs w:val="30"/>
          <w:lang w:val="en-US" w:eastAsia="zh-CN"/>
        </w:rPr>
      </w:pPr>
      <w:r>
        <w:rPr>
          <w:rFonts w:hint="eastAsia" w:asciiTheme="minorEastAsia" w:hAnsiTheme="minorEastAsia" w:cstheme="minorEastAsia"/>
          <w:b w:val="0"/>
          <w:bCs w:val="0"/>
          <w:sz w:val="30"/>
          <w:szCs w:val="30"/>
          <w:lang w:val="en-US" w:eastAsia="zh-CN"/>
        </w:rPr>
        <w:t>启东市城市水处理有限公司一期二沉池及脱泥机房踏板楼梯采购安装项目报价表</w:t>
      </w:r>
    </w:p>
    <w:p w14:paraId="4A65AE0C">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cstheme="minorEastAsia"/>
          <w:b w:val="0"/>
          <w:bCs w:val="0"/>
          <w:sz w:val="30"/>
          <w:szCs w:val="30"/>
          <w:lang w:val="en-US" w:eastAsia="zh-CN"/>
        </w:rPr>
      </w:pPr>
    </w:p>
    <w:tbl>
      <w:tblPr>
        <w:tblStyle w:val="4"/>
        <w:tblW w:w="10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1937"/>
        <w:gridCol w:w="3688"/>
        <w:gridCol w:w="893"/>
        <w:gridCol w:w="893"/>
        <w:gridCol w:w="893"/>
        <w:gridCol w:w="1394"/>
      </w:tblGrid>
      <w:tr w14:paraId="1FAEC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95" w:type="dxa"/>
            <w:vAlign w:val="center"/>
          </w:tcPr>
          <w:p w14:paraId="6F8CD704">
            <w:pPr>
              <w:spacing w:line="480" w:lineRule="auto"/>
              <w:jc w:val="center"/>
              <w:rPr>
                <w:rFonts w:hint="default"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序号</w:t>
            </w:r>
          </w:p>
        </w:tc>
        <w:tc>
          <w:tcPr>
            <w:tcW w:w="1937" w:type="dxa"/>
            <w:vAlign w:val="center"/>
          </w:tcPr>
          <w:p w14:paraId="7694CFD6">
            <w:pPr>
              <w:spacing w:line="480" w:lineRule="auto"/>
              <w:jc w:val="center"/>
              <w:rPr>
                <w:rFonts w:hint="default"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名称</w:t>
            </w:r>
          </w:p>
        </w:tc>
        <w:tc>
          <w:tcPr>
            <w:tcW w:w="3688" w:type="dxa"/>
            <w:vAlign w:val="center"/>
          </w:tcPr>
          <w:p w14:paraId="6D68ACD2">
            <w:pPr>
              <w:spacing w:line="480" w:lineRule="auto"/>
              <w:jc w:val="center"/>
              <w:rPr>
                <w:rFonts w:hint="default"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规格</w:t>
            </w:r>
          </w:p>
        </w:tc>
        <w:tc>
          <w:tcPr>
            <w:tcW w:w="893" w:type="dxa"/>
            <w:shd w:val="clear"/>
            <w:vAlign w:val="center"/>
          </w:tcPr>
          <w:p w14:paraId="65F42120">
            <w:pPr>
              <w:spacing w:line="480" w:lineRule="auto"/>
              <w:jc w:val="center"/>
              <w:rPr>
                <w:rFonts w:hint="eastAsia" w:asciiTheme="minorEastAsia" w:hAnsiTheme="minorEastAsia" w:eastAsiaTheme="minorEastAsia" w:cstheme="minorEastAsia"/>
                <w:b w:val="0"/>
                <w:bCs w:val="0"/>
                <w:kern w:val="2"/>
                <w:sz w:val="21"/>
                <w:szCs w:val="21"/>
                <w:vertAlign w:val="baseline"/>
                <w:lang w:val="en-US" w:eastAsia="zh-CN" w:bidi="ar-SA"/>
              </w:rPr>
            </w:pPr>
            <w:r>
              <w:rPr>
                <w:rFonts w:hint="eastAsia" w:asciiTheme="minorEastAsia" w:hAnsiTheme="minorEastAsia" w:cstheme="minorEastAsia"/>
                <w:b w:val="0"/>
                <w:bCs w:val="0"/>
                <w:sz w:val="21"/>
                <w:szCs w:val="21"/>
                <w:vertAlign w:val="baseline"/>
                <w:lang w:val="en-US" w:eastAsia="zh-CN"/>
              </w:rPr>
              <w:t>数量</w:t>
            </w:r>
          </w:p>
        </w:tc>
        <w:tc>
          <w:tcPr>
            <w:tcW w:w="893" w:type="dxa"/>
            <w:vAlign w:val="center"/>
          </w:tcPr>
          <w:p w14:paraId="2E1CEB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单价（元）</w:t>
            </w:r>
          </w:p>
        </w:tc>
        <w:tc>
          <w:tcPr>
            <w:tcW w:w="893" w:type="dxa"/>
            <w:vAlign w:val="center"/>
          </w:tcPr>
          <w:p w14:paraId="76B957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总价（元）</w:t>
            </w:r>
          </w:p>
        </w:tc>
        <w:tc>
          <w:tcPr>
            <w:tcW w:w="1394" w:type="dxa"/>
            <w:vAlign w:val="center"/>
          </w:tcPr>
          <w:p w14:paraId="5282C97A">
            <w:pPr>
              <w:spacing w:line="480" w:lineRule="auto"/>
              <w:jc w:val="center"/>
              <w:rPr>
                <w:rFonts w:hint="default"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备注</w:t>
            </w:r>
          </w:p>
        </w:tc>
      </w:tr>
      <w:tr w14:paraId="4A5AC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95" w:type="dxa"/>
            <w:vAlign w:val="center"/>
          </w:tcPr>
          <w:p w14:paraId="644C8496">
            <w:pPr>
              <w:spacing w:line="480" w:lineRule="auto"/>
              <w:jc w:val="center"/>
              <w:rPr>
                <w:rFonts w:hint="default"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1</w:t>
            </w:r>
          </w:p>
        </w:tc>
        <w:tc>
          <w:tcPr>
            <w:tcW w:w="1937" w:type="dxa"/>
            <w:vAlign w:val="center"/>
          </w:tcPr>
          <w:p w14:paraId="3B0AFCBA">
            <w:pPr>
              <w:spacing w:line="480" w:lineRule="auto"/>
              <w:jc w:val="center"/>
              <w:rPr>
                <w:rFonts w:hint="default"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一期二沉池格栅板</w:t>
            </w:r>
          </w:p>
        </w:tc>
        <w:tc>
          <w:tcPr>
            <w:tcW w:w="3688" w:type="dxa"/>
            <w:vAlign w:val="center"/>
          </w:tcPr>
          <w:p w14:paraId="5D11282A">
            <w:pPr>
              <w:spacing w:line="480" w:lineRule="auto"/>
              <w:jc w:val="center"/>
              <w:rPr>
                <w:rFonts w:hint="default"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宽1米，厚度2cm</w:t>
            </w:r>
          </w:p>
        </w:tc>
        <w:tc>
          <w:tcPr>
            <w:tcW w:w="893" w:type="dxa"/>
            <w:shd w:val="clear"/>
            <w:vAlign w:val="center"/>
          </w:tcPr>
          <w:p w14:paraId="0F289DFB">
            <w:pPr>
              <w:spacing w:line="480" w:lineRule="auto"/>
              <w:jc w:val="center"/>
              <w:rPr>
                <w:rFonts w:hint="eastAsia" w:asciiTheme="minorEastAsia" w:hAnsiTheme="minorEastAsia" w:eastAsiaTheme="minorEastAsia" w:cstheme="minorEastAsia"/>
                <w:b w:val="0"/>
                <w:bCs w:val="0"/>
                <w:kern w:val="2"/>
                <w:sz w:val="21"/>
                <w:szCs w:val="21"/>
                <w:vertAlign w:val="baseline"/>
                <w:lang w:val="en-US" w:eastAsia="zh-CN" w:bidi="ar-SA"/>
              </w:rPr>
            </w:pPr>
            <w:r>
              <w:rPr>
                <w:rFonts w:hint="eastAsia" w:asciiTheme="minorEastAsia" w:hAnsiTheme="minorEastAsia" w:cstheme="minorEastAsia"/>
                <w:b w:val="0"/>
                <w:bCs w:val="0"/>
                <w:sz w:val="21"/>
                <w:szCs w:val="21"/>
                <w:vertAlign w:val="baseline"/>
                <w:lang w:val="en-US" w:eastAsia="zh-CN"/>
              </w:rPr>
              <w:t>70米</w:t>
            </w:r>
          </w:p>
        </w:tc>
        <w:tc>
          <w:tcPr>
            <w:tcW w:w="893" w:type="dxa"/>
            <w:vAlign w:val="center"/>
          </w:tcPr>
          <w:p w14:paraId="573B2EEC">
            <w:pPr>
              <w:spacing w:line="480" w:lineRule="auto"/>
              <w:jc w:val="center"/>
              <w:rPr>
                <w:rFonts w:hint="eastAsia" w:asciiTheme="minorEastAsia" w:hAnsiTheme="minorEastAsia" w:cstheme="minorEastAsia"/>
                <w:b w:val="0"/>
                <w:bCs w:val="0"/>
                <w:sz w:val="21"/>
                <w:szCs w:val="21"/>
                <w:vertAlign w:val="baseline"/>
                <w:lang w:val="en-US" w:eastAsia="zh-CN"/>
              </w:rPr>
            </w:pPr>
          </w:p>
        </w:tc>
        <w:tc>
          <w:tcPr>
            <w:tcW w:w="893" w:type="dxa"/>
            <w:vAlign w:val="center"/>
          </w:tcPr>
          <w:p w14:paraId="6EE46A47">
            <w:pPr>
              <w:spacing w:line="480" w:lineRule="auto"/>
              <w:jc w:val="center"/>
              <w:rPr>
                <w:rFonts w:hint="eastAsia" w:asciiTheme="minorEastAsia" w:hAnsiTheme="minorEastAsia" w:cstheme="minorEastAsia"/>
                <w:b w:val="0"/>
                <w:bCs w:val="0"/>
                <w:sz w:val="21"/>
                <w:szCs w:val="21"/>
                <w:vertAlign w:val="baseline"/>
                <w:lang w:val="en-US" w:eastAsia="zh-CN"/>
              </w:rPr>
            </w:pPr>
          </w:p>
        </w:tc>
        <w:tc>
          <w:tcPr>
            <w:tcW w:w="1394" w:type="dxa"/>
            <w:vMerge w:val="restart"/>
            <w:vAlign w:val="center"/>
          </w:tcPr>
          <w:p w14:paraId="53927F20">
            <w:pPr>
              <w:spacing w:line="480" w:lineRule="auto"/>
              <w:jc w:val="center"/>
              <w:rPr>
                <w:rFonts w:hint="default"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材质：热镀锌</w:t>
            </w:r>
          </w:p>
        </w:tc>
      </w:tr>
      <w:tr w14:paraId="418FD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95" w:type="dxa"/>
            <w:vAlign w:val="center"/>
          </w:tcPr>
          <w:p w14:paraId="5F9690EA">
            <w:pPr>
              <w:spacing w:line="480" w:lineRule="auto"/>
              <w:jc w:val="center"/>
              <w:rPr>
                <w:rFonts w:hint="default"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2</w:t>
            </w:r>
          </w:p>
        </w:tc>
        <w:tc>
          <w:tcPr>
            <w:tcW w:w="1937" w:type="dxa"/>
            <w:vAlign w:val="center"/>
          </w:tcPr>
          <w:p w14:paraId="4BA88D95">
            <w:pPr>
              <w:spacing w:line="480" w:lineRule="auto"/>
              <w:jc w:val="center"/>
              <w:rPr>
                <w:rFonts w:hint="default"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一期二沉池钢踏板</w:t>
            </w:r>
          </w:p>
        </w:tc>
        <w:tc>
          <w:tcPr>
            <w:tcW w:w="3688" w:type="dxa"/>
            <w:vAlign w:val="center"/>
          </w:tcPr>
          <w:p w14:paraId="686188CB">
            <w:pPr>
              <w:spacing w:line="480" w:lineRule="auto"/>
              <w:jc w:val="center"/>
              <w:rPr>
                <w:rFonts w:hint="default"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宽1米，2层，2侧8mm钢板</w:t>
            </w:r>
          </w:p>
        </w:tc>
        <w:tc>
          <w:tcPr>
            <w:tcW w:w="893" w:type="dxa"/>
            <w:shd w:val="clear"/>
            <w:vAlign w:val="center"/>
          </w:tcPr>
          <w:p w14:paraId="4D24F158">
            <w:pPr>
              <w:spacing w:line="480" w:lineRule="auto"/>
              <w:jc w:val="center"/>
              <w:rPr>
                <w:rFonts w:hint="eastAsia" w:asciiTheme="minorEastAsia" w:hAnsiTheme="minorEastAsia" w:eastAsiaTheme="minorEastAsia" w:cstheme="minorEastAsia"/>
                <w:b w:val="0"/>
                <w:bCs w:val="0"/>
                <w:kern w:val="2"/>
                <w:sz w:val="21"/>
                <w:szCs w:val="21"/>
                <w:vertAlign w:val="baseline"/>
                <w:lang w:val="en-US" w:eastAsia="zh-CN" w:bidi="ar-SA"/>
              </w:rPr>
            </w:pPr>
            <w:r>
              <w:rPr>
                <w:rFonts w:hint="eastAsia" w:asciiTheme="minorEastAsia" w:hAnsiTheme="minorEastAsia" w:cstheme="minorEastAsia"/>
                <w:b w:val="0"/>
                <w:bCs w:val="0"/>
                <w:sz w:val="21"/>
                <w:szCs w:val="21"/>
                <w:vertAlign w:val="baseline"/>
                <w:lang w:val="en-US" w:eastAsia="zh-CN"/>
              </w:rPr>
              <w:t>4个</w:t>
            </w:r>
          </w:p>
        </w:tc>
        <w:tc>
          <w:tcPr>
            <w:tcW w:w="893" w:type="dxa"/>
            <w:vAlign w:val="center"/>
          </w:tcPr>
          <w:p w14:paraId="67C46854">
            <w:pPr>
              <w:spacing w:line="480" w:lineRule="auto"/>
              <w:jc w:val="center"/>
              <w:rPr>
                <w:rFonts w:hint="eastAsia" w:asciiTheme="minorEastAsia" w:hAnsiTheme="minorEastAsia" w:cstheme="minorEastAsia"/>
                <w:b w:val="0"/>
                <w:bCs w:val="0"/>
                <w:sz w:val="21"/>
                <w:szCs w:val="21"/>
                <w:vertAlign w:val="baseline"/>
                <w:lang w:val="en-US" w:eastAsia="zh-CN"/>
              </w:rPr>
            </w:pPr>
          </w:p>
        </w:tc>
        <w:tc>
          <w:tcPr>
            <w:tcW w:w="893" w:type="dxa"/>
            <w:vAlign w:val="center"/>
          </w:tcPr>
          <w:p w14:paraId="3D9C6C0A">
            <w:pPr>
              <w:spacing w:line="480" w:lineRule="auto"/>
              <w:jc w:val="center"/>
              <w:rPr>
                <w:rFonts w:hint="eastAsia" w:asciiTheme="minorEastAsia" w:hAnsiTheme="minorEastAsia" w:cstheme="minorEastAsia"/>
                <w:b w:val="0"/>
                <w:bCs w:val="0"/>
                <w:sz w:val="21"/>
                <w:szCs w:val="21"/>
                <w:vertAlign w:val="baseline"/>
                <w:lang w:val="en-US" w:eastAsia="zh-CN"/>
              </w:rPr>
            </w:pPr>
          </w:p>
        </w:tc>
        <w:tc>
          <w:tcPr>
            <w:tcW w:w="1394" w:type="dxa"/>
            <w:vMerge w:val="continue"/>
            <w:vAlign w:val="center"/>
          </w:tcPr>
          <w:p w14:paraId="46BCA480">
            <w:pPr>
              <w:spacing w:line="480" w:lineRule="auto"/>
              <w:jc w:val="center"/>
              <w:rPr>
                <w:rFonts w:hint="default" w:asciiTheme="minorEastAsia" w:hAnsiTheme="minorEastAsia" w:cstheme="minorEastAsia"/>
                <w:b/>
                <w:bCs/>
                <w:sz w:val="21"/>
                <w:szCs w:val="21"/>
                <w:vertAlign w:val="baseline"/>
                <w:lang w:val="en-US" w:eastAsia="zh-CN"/>
              </w:rPr>
            </w:pPr>
          </w:p>
        </w:tc>
      </w:tr>
      <w:tr w14:paraId="5E0A3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695" w:type="dxa"/>
            <w:vAlign w:val="center"/>
          </w:tcPr>
          <w:p w14:paraId="460714E9">
            <w:pPr>
              <w:spacing w:line="480" w:lineRule="auto"/>
              <w:jc w:val="center"/>
              <w:rPr>
                <w:rFonts w:hint="default"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3</w:t>
            </w:r>
          </w:p>
        </w:tc>
        <w:tc>
          <w:tcPr>
            <w:tcW w:w="1937" w:type="dxa"/>
            <w:vAlign w:val="center"/>
          </w:tcPr>
          <w:p w14:paraId="762F09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二期南二沉池钢制楼梯</w:t>
            </w:r>
          </w:p>
        </w:tc>
        <w:tc>
          <w:tcPr>
            <w:tcW w:w="3688" w:type="dxa"/>
            <w:vAlign w:val="center"/>
          </w:tcPr>
          <w:p w14:paraId="11EDAB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高1.7米，踏步板3mm花纹防滑，双面栏杆，主体18#槽钢</w:t>
            </w:r>
          </w:p>
        </w:tc>
        <w:tc>
          <w:tcPr>
            <w:tcW w:w="893" w:type="dxa"/>
            <w:shd w:val="clear"/>
            <w:vAlign w:val="center"/>
          </w:tcPr>
          <w:p w14:paraId="2ADA0B29">
            <w:pPr>
              <w:spacing w:line="480" w:lineRule="auto"/>
              <w:jc w:val="center"/>
              <w:rPr>
                <w:rFonts w:hint="eastAsia" w:asciiTheme="minorEastAsia" w:hAnsiTheme="minorEastAsia" w:eastAsiaTheme="minorEastAsia" w:cstheme="minorEastAsia"/>
                <w:b w:val="0"/>
                <w:bCs w:val="0"/>
                <w:kern w:val="2"/>
                <w:sz w:val="21"/>
                <w:szCs w:val="21"/>
                <w:vertAlign w:val="baseline"/>
                <w:lang w:val="en-US" w:eastAsia="zh-CN" w:bidi="ar-SA"/>
              </w:rPr>
            </w:pPr>
            <w:r>
              <w:rPr>
                <w:rFonts w:hint="eastAsia" w:asciiTheme="minorEastAsia" w:hAnsiTheme="minorEastAsia" w:cstheme="minorEastAsia"/>
                <w:b w:val="0"/>
                <w:bCs w:val="0"/>
                <w:sz w:val="21"/>
                <w:szCs w:val="21"/>
                <w:vertAlign w:val="baseline"/>
                <w:lang w:val="en-US" w:eastAsia="zh-CN"/>
              </w:rPr>
              <w:t>1个</w:t>
            </w:r>
          </w:p>
        </w:tc>
        <w:tc>
          <w:tcPr>
            <w:tcW w:w="893" w:type="dxa"/>
            <w:vAlign w:val="center"/>
          </w:tcPr>
          <w:p w14:paraId="73BE2ADC">
            <w:pPr>
              <w:spacing w:line="480" w:lineRule="auto"/>
              <w:jc w:val="center"/>
              <w:rPr>
                <w:rFonts w:hint="eastAsia" w:asciiTheme="minorEastAsia" w:hAnsiTheme="minorEastAsia" w:cstheme="minorEastAsia"/>
                <w:b w:val="0"/>
                <w:bCs w:val="0"/>
                <w:sz w:val="21"/>
                <w:szCs w:val="21"/>
                <w:vertAlign w:val="baseline"/>
                <w:lang w:val="en-US" w:eastAsia="zh-CN"/>
              </w:rPr>
            </w:pPr>
          </w:p>
        </w:tc>
        <w:tc>
          <w:tcPr>
            <w:tcW w:w="893" w:type="dxa"/>
            <w:vAlign w:val="center"/>
          </w:tcPr>
          <w:p w14:paraId="3B9A6DF7">
            <w:pPr>
              <w:spacing w:line="480" w:lineRule="auto"/>
              <w:jc w:val="center"/>
              <w:rPr>
                <w:rFonts w:hint="eastAsia" w:asciiTheme="minorEastAsia" w:hAnsiTheme="minorEastAsia" w:cstheme="minorEastAsia"/>
                <w:b w:val="0"/>
                <w:bCs w:val="0"/>
                <w:sz w:val="21"/>
                <w:szCs w:val="21"/>
                <w:vertAlign w:val="baseline"/>
                <w:lang w:val="en-US" w:eastAsia="zh-CN"/>
              </w:rPr>
            </w:pPr>
          </w:p>
        </w:tc>
        <w:tc>
          <w:tcPr>
            <w:tcW w:w="1394" w:type="dxa"/>
            <w:vMerge w:val="continue"/>
            <w:vAlign w:val="center"/>
          </w:tcPr>
          <w:p w14:paraId="61E3D00B">
            <w:pPr>
              <w:spacing w:line="480" w:lineRule="auto"/>
              <w:jc w:val="center"/>
              <w:rPr>
                <w:rFonts w:hint="default" w:asciiTheme="minorEastAsia" w:hAnsiTheme="minorEastAsia" w:cstheme="minorEastAsia"/>
                <w:b/>
                <w:bCs/>
                <w:sz w:val="21"/>
                <w:szCs w:val="21"/>
                <w:vertAlign w:val="baseline"/>
                <w:lang w:val="en-US" w:eastAsia="zh-CN"/>
              </w:rPr>
            </w:pPr>
          </w:p>
        </w:tc>
      </w:tr>
      <w:tr w14:paraId="0D907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695" w:type="dxa"/>
            <w:vAlign w:val="center"/>
          </w:tcPr>
          <w:p w14:paraId="6EEB0F7F">
            <w:pPr>
              <w:spacing w:line="480" w:lineRule="auto"/>
              <w:jc w:val="center"/>
              <w:rPr>
                <w:rFonts w:hint="default"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4</w:t>
            </w:r>
          </w:p>
        </w:tc>
        <w:tc>
          <w:tcPr>
            <w:tcW w:w="1937" w:type="dxa"/>
            <w:vAlign w:val="center"/>
          </w:tcPr>
          <w:p w14:paraId="3AC7ADE5">
            <w:pPr>
              <w:spacing w:line="480" w:lineRule="auto"/>
              <w:jc w:val="center"/>
              <w:rPr>
                <w:rFonts w:hint="default"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脱泥机房钢制楼梯</w:t>
            </w:r>
          </w:p>
        </w:tc>
        <w:tc>
          <w:tcPr>
            <w:tcW w:w="3688" w:type="dxa"/>
            <w:vAlign w:val="center"/>
          </w:tcPr>
          <w:p w14:paraId="686C3E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800*2500*2300，支架50*50*3方钢，踏步板3mm花纹防滑</w:t>
            </w:r>
          </w:p>
        </w:tc>
        <w:tc>
          <w:tcPr>
            <w:tcW w:w="893" w:type="dxa"/>
            <w:shd w:val="clear"/>
            <w:vAlign w:val="center"/>
          </w:tcPr>
          <w:p w14:paraId="3F9EE179">
            <w:pPr>
              <w:spacing w:line="480" w:lineRule="auto"/>
              <w:jc w:val="center"/>
              <w:rPr>
                <w:rFonts w:hint="eastAsia" w:asciiTheme="minorEastAsia" w:hAnsiTheme="minorEastAsia" w:eastAsiaTheme="minorEastAsia" w:cstheme="minorEastAsia"/>
                <w:b w:val="0"/>
                <w:bCs w:val="0"/>
                <w:kern w:val="2"/>
                <w:sz w:val="21"/>
                <w:szCs w:val="21"/>
                <w:vertAlign w:val="baseline"/>
                <w:lang w:val="en-US" w:eastAsia="zh-CN" w:bidi="ar-SA"/>
              </w:rPr>
            </w:pPr>
            <w:r>
              <w:rPr>
                <w:rFonts w:hint="eastAsia" w:asciiTheme="minorEastAsia" w:hAnsiTheme="minorEastAsia" w:cstheme="minorEastAsia"/>
                <w:b w:val="0"/>
                <w:bCs w:val="0"/>
                <w:sz w:val="21"/>
                <w:szCs w:val="21"/>
                <w:vertAlign w:val="baseline"/>
                <w:lang w:val="en-US" w:eastAsia="zh-CN"/>
              </w:rPr>
              <w:t>2个</w:t>
            </w:r>
          </w:p>
        </w:tc>
        <w:tc>
          <w:tcPr>
            <w:tcW w:w="893" w:type="dxa"/>
            <w:vAlign w:val="center"/>
          </w:tcPr>
          <w:p w14:paraId="2C6D2D26">
            <w:pPr>
              <w:spacing w:line="480" w:lineRule="auto"/>
              <w:jc w:val="center"/>
              <w:rPr>
                <w:rFonts w:hint="eastAsia" w:asciiTheme="minorEastAsia" w:hAnsiTheme="minorEastAsia" w:cstheme="minorEastAsia"/>
                <w:b w:val="0"/>
                <w:bCs w:val="0"/>
                <w:sz w:val="21"/>
                <w:szCs w:val="21"/>
                <w:vertAlign w:val="baseline"/>
                <w:lang w:val="en-US" w:eastAsia="zh-CN"/>
              </w:rPr>
            </w:pPr>
          </w:p>
        </w:tc>
        <w:tc>
          <w:tcPr>
            <w:tcW w:w="893" w:type="dxa"/>
            <w:vAlign w:val="center"/>
          </w:tcPr>
          <w:p w14:paraId="1FA88D89">
            <w:pPr>
              <w:spacing w:line="480" w:lineRule="auto"/>
              <w:jc w:val="center"/>
              <w:rPr>
                <w:rFonts w:hint="eastAsia" w:asciiTheme="minorEastAsia" w:hAnsiTheme="minorEastAsia" w:cstheme="minorEastAsia"/>
                <w:b w:val="0"/>
                <w:bCs w:val="0"/>
                <w:sz w:val="21"/>
                <w:szCs w:val="21"/>
                <w:vertAlign w:val="baseline"/>
                <w:lang w:val="en-US" w:eastAsia="zh-CN"/>
              </w:rPr>
            </w:pPr>
          </w:p>
        </w:tc>
        <w:tc>
          <w:tcPr>
            <w:tcW w:w="1394" w:type="dxa"/>
            <w:vMerge w:val="continue"/>
            <w:vAlign w:val="center"/>
          </w:tcPr>
          <w:p w14:paraId="5CA64FC2">
            <w:pPr>
              <w:spacing w:line="480" w:lineRule="auto"/>
              <w:jc w:val="center"/>
              <w:rPr>
                <w:rFonts w:hint="default" w:asciiTheme="minorEastAsia" w:hAnsiTheme="minorEastAsia" w:cstheme="minorEastAsia"/>
                <w:b/>
                <w:bCs/>
                <w:sz w:val="21"/>
                <w:szCs w:val="21"/>
                <w:vertAlign w:val="baseline"/>
                <w:lang w:val="en-US" w:eastAsia="zh-CN"/>
              </w:rPr>
            </w:pPr>
          </w:p>
        </w:tc>
      </w:tr>
      <w:tr w14:paraId="3BB45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632" w:type="dxa"/>
            <w:gridSpan w:val="2"/>
            <w:vAlign w:val="center"/>
          </w:tcPr>
          <w:p w14:paraId="42AC2FA9">
            <w:pPr>
              <w:spacing w:line="480" w:lineRule="auto"/>
              <w:jc w:val="center"/>
              <w:rPr>
                <w:rFonts w:hint="default"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合计（含税）</w:t>
            </w:r>
          </w:p>
        </w:tc>
        <w:tc>
          <w:tcPr>
            <w:tcW w:w="7761" w:type="dxa"/>
            <w:gridSpan w:val="5"/>
            <w:vAlign w:val="center"/>
          </w:tcPr>
          <w:p w14:paraId="7ECEC3C6">
            <w:pPr>
              <w:spacing w:line="480" w:lineRule="auto"/>
              <w:jc w:val="both"/>
              <w:rPr>
                <w:rFonts w:hint="default"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人民币大写：                      小写：</w:t>
            </w:r>
          </w:p>
        </w:tc>
      </w:tr>
    </w:tbl>
    <w:p w14:paraId="1DD6EF1E">
      <w:pPr>
        <w:keepNext w:val="0"/>
        <w:keepLines w:val="0"/>
        <w:pageBreakBefore w:val="0"/>
        <w:widowControl w:val="0"/>
        <w:tabs>
          <w:tab w:val="left" w:pos="4692"/>
        </w:tabs>
        <w:kinsoku/>
        <w:wordWrap/>
        <w:overflowPunct/>
        <w:topLinePunct w:val="0"/>
        <w:autoSpaceDE/>
        <w:autoSpaceDN/>
        <w:bidi w:val="0"/>
        <w:adjustRightInd/>
        <w:snapToGrid/>
        <w:jc w:val="left"/>
        <w:textAlignment w:val="auto"/>
        <w:rPr>
          <w:rFonts w:hint="eastAsia" w:asciiTheme="minorEastAsia" w:hAnsiTheme="minorEastAsia" w:cstheme="minorEastAsia"/>
          <w:b w:val="0"/>
          <w:bCs w:val="0"/>
          <w:sz w:val="30"/>
          <w:szCs w:val="30"/>
          <w:lang w:val="en-US" w:eastAsia="zh-CN"/>
        </w:rPr>
      </w:pPr>
      <w:r>
        <w:rPr>
          <w:rFonts w:hint="eastAsia" w:asciiTheme="minorEastAsia" w:hAnsiTheme="minorEastAsia" w:cstheme="minorEastAsia"/>
          <w:b w:val="0"/>
          <w:bCs w:val="0"/>
          <w:sz w:val="30"/>
          <w:szCs w:val="30"/>
          <w:lang w:val="en-US" w:eastAsia="zh-CN"/>
        </w:rPr>
        <w:tab/>
      </w:r>
    </w:p>
    <w:p w14:paraId="3897C6BE">
      <w:pPr>
        <w:rPr>
          <w:rFonts w:hint="eastAsia"/>
          <w:lang w:val="en-US" w:eastAsia="zh-CN"/>
        </w:rPr>
      </w:pPr>
    </w:p>
    <w:p w14:paraId="230398D3">
      <w:pPr>
        <w:pStyle w:val="2"/>
        <w:keepNext w:val="0"/>
        <w:keepLines w:val="0"/>
        <w:pageBreakBefore w:val="0"/>
        <w:widowControl w:val="0"/>
        <w:kinsoku/>
        <w:wordWrap/>
        <w:overflowPunct/>
        <w:topLinePunct w:val="0"/>
        <w:autoSpaceDE/>
        <w:autoSpaceDN/>
        <w:bidi w:val="0"/>
        <w:adjustRightInd/>
        <w:snapToGrid/>
        <w:spacing w:line="400" w:lineRule="exact"/>
        <w:ind w:firstLine="3900" w:firstLineChars="1300"/>
        <w:jc w:val="both"/>
        <w:textAlignment w:val="auto"/>
        <w:rPr>
          <w:rFonts w:hint="eastAsia"/>
          <w:sz w:val="30"/>
          <w:szCs w:val="30"/>
          <w:lang w:val="en-US" w:eastAsia="zh-CN"/>
        </w:rPr>
      </w:pPr>
      <w:r>
        <w:rPr>
          <w:rFonts w:hint="eastAsia"/>
          <w:sz w:val="30"/>
          <w:szCs w:val="30"/>
          <w:lang w:val="en-US" w:eastAsia="zh-CN"/>
        </w:rPr>
        <w:t>报价单位（公章）：</w:t>
      </w:r>
    </w:p>
    <w:p w14:paraId="58968432">
      <w:pPr>
        <w:pStyle w:val="2"/>
        <w:keepNext w:val="0"/>
        <w:keepLines w:val="0"/>
        <w:pageBreakBefore w:val="0"/>
        <w:widowControl w:val="0"/>
        <w:kinsoku/>
        <w:wordWrap/>
        <w:overflowPunct/>
        <w:topLinePunct w:val="0"/>
        <w:autoSpaceDE/>
        <w:autoSpaceDN/>
        <w:bidi w:val="0"/>
        <w:adjustRightInd/>
        <w:snapToGrid/>
        <w:spacing w:line="400" w:lineRule="exact"/>
        <w:ind w:firstLine="3900" w:firstLineChars="1300"/>
        <w:jc w:val="both"/>
        <w:textAlignment w:val="auto"/>
        <w:rPr>
          <w:rFonts w:hint="eastAsia"/>
          <w:sz w:val="30"/>
          <w:szCs w:val="30"/>
          <w:lang w:val="en-US" w:eastAsia="zh-CN"/>
        </w:rPr>
      </w:pPr>
      <w:r>
        <w:rPr>
          <w:rFonts w:hint="eastAsia"/>
          <w:sz w:val="30"/>
          <w:szCs w:val="30"/>
          <w:lang w:val="en-US" w:eastAsia="zh-CN"/>
        </w:rPr>
        <w:t>联系人：</w:t>
      </w:r>
    </w:p>
    <w:p w14:paraId="362C2A3D">
      <w:pPr>
        <w:pStyle w:val="2"/>
        <w:keepNext w:val="0"/>
        <w:keepLines w:val="0"/>
        <w:pageBreakBefore w:val="0"/>
        <w:widowControl w:val="0"/>
        <w:kinsoku/>
        <w:wordWrap/>
        <w:overflowPunct/>
        <w:topLinePunct w:val="0"/>
        <w:autoSpaceDE/>
        <w:autoSpaceDN/>
        <w:bidi w:val="0"/>
        <w:adjustRightInd/>
        <w:snapToGrid/>
        <w:spacing w:line="400" w:lineRule="exact"/>
        <w:ind w:firstLine="3900" w:firstLineChars="1300"/>
        <w:jc w:val="both"/>
        <w:textAlignment w:val="auto"/>
        <w:rPr>
          <w:rFonts w:hint="eastAsia"/>
          <w:sz w:val="30"/>
          <w:szCs w:val="30"/>
          <w:lang w:val="en-US" w:eastAsia="zh-CN"/>
        </w:rPr>
      </w:pPr>
      <w:r>
        <w:rPr>
          <w:rFonts w:hint="eastAsia"/>
          <w:sz w:val="30"/>
          <w:szCs w:val="30"/>
          <w:lang w:val="en-US" w:eastAsia="zh-CN"/>
        </w:rPr>
        <w:t>联系电话：</w:t>
      </w:r>
    </w:p>
    <w:p w14:paraId="1899A771">
      <w:pPr>
        <w:pStyle w:val="2"/>
        <w:keepNext w:val="0"/>
        <w:keepLines w:val="0"/>
        <w:pageBreakBefore w:val="0"/>
        <w:widowControl w:val="0"/>
        <w:kinsoku/>
        <w:wordWrap/>
        <w:overflowPunct/>
        <w:topLinePunct w:val="0"/>
        <w:autoSpaceDE/>
        <w:autoSpaceDN/>
        <w:bidi w:val="0"/>
        <w:adjustRightInd/>
        <w:snapToGrid/>
        <w:spacing w:line="400" w:lineRule="exact"/>
        <w:ind w:firstLine="3900" w:firstLineChars="1300"/>
        <w:jc w:val="both"/>
        <w:textAlignment w:val="auto"/>
        <w:rPr>
          <w:rFonts w:hint="eastAsia"/>
          <w:sz w:val="30"/>
          <w:szCs w:val="30"/>
          <w:lang w:val="en-US" w:eastAsia="zh-CN"/>
        </w:rPr>
      </w:pPr>
      <w:r>
        <w:rPr>
          <w:rFonts w:hint="eastAsia"/>
          <w:sz w:val="30"/>
          <w:szCs w:val="30"/>
          <w:lang w:val="en-US" w:eastAsia="zh-CN"/>
        </w:rPr>
        <w:t>时间：</w:t>
      </w:r>
    </w:p>
    <w:p w14:paraId="6F9C9C45">
      <w:pPr>
        <w:keepNext w:val="0"/>
        <w:keepLines w:val="0"/>
        <w:pageBreakBefore w:val="0"/>
        <w:widowControl w:val="0"/>
        <w:tabs>
          <w:tab w:val="left" w:pos="4692"/>
        </w:tabs>
        <w:kinsoku/>
        <w:wordWrap/>
        <w:overflowPunct/>
        <w:topLinePunct w:val="0"/>
        <w:autoSpaceDE/>
        <w:autoSpaceDN/>
        <w:bidi w:val="0"/>
        <w:adjustRightInd/>
        <w:snapToGrid/>
        <w:jc w:val="left"/>
        <w:textAlignment w:val="auto"/>
        <w:rPr>
          <w:rFonts w:hint="default" w:asciiTheme="minorEastAsia" w:hAnsiTheme="minorEastAsia" w:cstheme="minorEastAsia"/>
          <w:b w:val="0"/>
          <w:bCs w:val="0"/>
          <w:sz w:val="30"/>
          <w:szCs w:val="30"/>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112BC2"/>
    <w:rsid w:val="3F112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line="360" w:lineRule="auto"/>
    </w:pPr>
    <w:rPr>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2026-01-05T08:08:00Z</dcterms:created>
  <dc:creator>烟雨格</dc:creator>
  <cp:lastModifiedBy>烟雨格</cp:lastModifiedBy>
  <dcterms:modified xsi:type="dcterms:W3CDTF">2026-01-05T08:34:15Z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B10D1D73E9C44181BCA39496D192C1D3_11</vt:lpwstr>
  </property>
  <property fmtid="{D5CDD505-2E9C-101B-9397-08002B2CF9AE}" pid="4" name="KSOTemplateDocerSaveRecord">
    <vt:lpwstr>eyJoZGlkIjoiNzUwYWMzNWQ2YWM2ZDMwOWIwOGYwYWU2ZjE2NjM2NTgiLCJ1c2VySWQiOiI0MjM3MjM4NDIifQ==</vt:lpwstr>
  </property>
</Properties>
</file>