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24EAE">
      <w:pPr>
        <w:jc w:val="center"/>
        <w:rPr>
          <w:rFonts w:hint="eastAsia"/>
          <w:sz w:val="32"/>
          <w:szCs w:val="32"/>
          <w:lang w:val="en-US" w:eastAsia="zh-CN"/>
        </w:rPr>
      </w:pPr>
      <w:r>
        <w:rPr>
          <w:rFonts w:hint="eastAsia"/>
          <w:sz w:val="32"/>
          <w:szCs w:val="32"/>
          <w:lang w:val="en-US" w:eastAsia="zh-CN"/>
        </w:rPr>
        <w:t>启东市城市水处理有限公司一二期进水泵房除油下水作业项目市场询价表</w:t>
      </w:r>
    </w:p>
    <w:p w14:paraId="6D3E8199">
      <w:pPr>
        <w:jc w:val="center"/>
        <w:rPr>
          <w:rFonts w:hint="eastAsia"/>
          <w:sz w:val="32"/>
          <w:szCs w:val="32"/>
          <w:lang w:val="en-US" w:eastAsia="zh-CN"/>
        </w:rPr>
      </w:pPr>
    </w:p>
    <w:tbl>
      <w:tblPr>
        <w:tblStyle w:val="4"/>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620"/>
        <w:gridCol w:w="2044"/>
        <w:gridCol w:w="1157"/>
        <w:gridCol w:w="1215"/>
        <w:gridCol w:w="1305"/>
      </w:tblGrid>
      <w:tr w14:paraId="1836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3" w:type="dxa"/>
            <w:vAlign w:val="center"/>
          </w:tcPr>
          <w:p w14:paraId="5F3F4D2E">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序号</w:t>
            </w:r>
          </w:p>
        </w:tc>
        <w:tc>
          <w:tcPr>
            <w:tcW w:w="1620" w:type="dxa"/>
            <w:vAlign w:val="center"/>
          </w:tcPr>
          <w:p w14:paraId="6D348ADB">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内容</w:t>
            </w:r>
          </w:p>
        </w:tc>
        <w:tc>
          <w:tcPr>
            <w:tcW w:w="2044" w:type="dxa"/>
            <w:vAlign w:val="center"/>
          </w:tcPr>
          <w:p w14:paraId="48C97A77">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数量</w:t>
            </w:r>
          </w:p>
        </w:tc>
        <w:tc>
          <w:tcPr>
            <w:tcW w:w="1157" w:type="dxa"/>
            <w:vAlign w:val="center"/>
          </w:tcPr>
          <w:p w14:paraId="0FD0EA6D">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单价（元）</w:t>
            </w:r>
          </w:p>
        </w:tc>
        <w:tc>
          <w:tcPr>
            <w:tcW w:w="1215" w:type="dxa"/>
            <w:vAlign w:val="center"/>
          </w:tcPr>
          <w:p w14:paraId="65FCB91B">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总价（元）</w:t>
            </w:r>
          </w:p>
        </w:tc>
        <w:tc>
          <w:tcPr>
            <w:tcW w:w="1305" w:type="dxa"/>
            <w:vAlign w:val="center"/>
          </w:tcPr>
          <w:p w14:paraId="46089463">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备注</w:t>
            </w:r>
          </w:p>
        </w:tc>
      </w:tr>
      <w:tr w14:paraId="5BE9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3" w:type="dxa"/>
            <w:vAlign w:val="center"/>
          </w:tcPr>
          <w:p w14:paraId="647B597F">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1620" w:type="dxa"/>
            <w:vAlign w:val="center"/>
          </w:tcPr>
          <w:p w14:paraId="080266EA">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进水口封堵</w:t>
            </w:r>
          </w:p>
        </w:tc>
        <w:tc>
          <w:tcPr>
            <w:tcW w:w="2044" w:type="dxa"/>
            <w:vAlign w:val="center"/>
          </w:tcPr>
          <w:p w14:paraId="2EEF8474">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DN800-DN1000</w:t>
            </w:r>
          </w:p>
        </w:tc>
        <w:tc>
          <w:tcPr>
            <w:tcW w:w="1157" w:type="dxa"/>
            <w:vAlign w:val="center"/>
          </w:tcPr>
          <w:p w14:paraId="43C0281E">
            <w:pPr>
              <w:numPr>
                <w:ilvl w:val="0"/>
                <w:numId w:val="0"/>
              </w:numPr>
              <w:jc w:val="center"/>
              <w:rPr>
                <w:rFonts w:hint="eastAsia" w:ascii="宋体" w:hAnsi="宋体" w:eastAsia="宋体" w:cs="宋体"/>
                <w:b w:val="0"/>
                <w:bCs w:val="0"/>
                <w:sz w:val="21"/>
                <w:szCs w:val="21"/>
                <w:vertAlign w:val="baseline"/>
                <w:lang w:val="en-US" w:eastAsia="zh-CN"/>
              </w:rPr>
            </w:pPr>
          </w:p>
        </w:tc>
        <w:tc>
          <w:tcPr>
            <w:tcW w:w="1215" w:type="dxa"/>
            <w:vAlign w:val="center"/>
          </w:tcPr>
          <w:p w14:paraId="490B2045">
            <w:pPr>
              <w:numPr>
                <w:ilvl w:val="0"/>
                <w:numId w:val="0"/>
              </w:numPr>
              <w:jc w:val="center"/>
              <w:rPr>
                <w:rFonts w:hint="eastAsia" w:ascii="宋体" w:hAnsi="宋体" w:eastAsia="宋体" w:cs="宋体"/>
                <w:b w:val="0"/>
                <w:bCs w:val="0"/>
                <w:sz w:val="21"/>
                <w:szCs w:val="21"/>
                <w:vertAlign w:val="baseline"/>
                <w:lang w:val="en-US" w:eastAsia="zh-CN"/>
              </w:rPr>
            </w:pPr>
          </w:p>
        </w:tc>
        <w:tc>
          <w:tcPr>
            <w:tcW w:w="1305" w:type="dxa"/>
            <w:vAlign w:val="center"/>
          </w:tcPr>
          <w:p w14:paraId="6DB227DE">
            <w:pPr>
              <w:numPr>
                <w:ilvl w:val="0"/>
                <w:numId w:val="0"/>
              </w:numPr>
              <w:jc w:val="center"/>
              <w:rPr>
                <w:rFonts w:hint="eastAsia" w:ascii="宋体" w:hAnsi="宋体" w:eastAsia="宋体" w:cs="宋体"/>
                <w:b w:val="0"/>
                <w:bCs w:val="0"/>
                <w:sz w:val="21"/>
                <w:szCs w:val="21"/>
                <w:vertAlign w:val="baseline"/>
                <w:lang w:val="en-US" w:eastAsia="zh-CN"/>
              </w:rPr>
            </w:pPr>
          </w:p>
        </w:tc>
      </w:tr>
      <w:tr w14:paraId="0EFA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73" w:type="dxa"/>
            <w:vAlign w:val="center"/>
          </w:tcPr>
          <w:p w14:paraId="144343FC">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1620" w:type="dxa"/>
            <w:vAlign w:val="center"/>
          </w:tcPr>
          <w:p w14:paraId="35382B51">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拦油带</w:t>
            </w:r>
          </w:p>
        </w:tc>
        <w:tc>
          <w:tcPr>
            <w:tcW w:w="2044" w:type="dxa"/>
            <w:vAlign w:val="center"/>
          </w:tcPr>
          <w:p w14:paraId="1758FF84">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50米</w:t>
            </w:r>
          </w:p>
        </w:tc>
        <w:tc>
          <w:tcPr>
            <w:tcW w:w="1157" w:type="dxa"/>
            <w:vAlign w:val="center"/>
          </w:tcPr>
          <w:p w14:paraId="449D2ACE">
            <w:pPr>
              <w:numPr>
                <w:ilvl w:val="0"/>
                <w:numId w:val="0"/>
              </w:numPr>
              <w:jc w:val="center"/>
              <w:rPr>
                <w:rFonts w:hint="eastAsia" w:ascii="宋体" w:hAnsi="宋体" w:eastAsia="宋体" w:cs="宋体"/>
                <w:b w:val="0"/>
                <w:bCs w:val="0"/>
                <w:sz w:val="21"/>
                <w:szCs w:val="21"/>
                <w:vertAlign w:val="baseline"/>
                <w:lang w:val="en-US" w:eastAsia="zh-CN"/>
              </w:rPr>
            </w:pPr>
          </w:p>
        </w:tc>
        <w:tc>
          <w:tcPr>
            <w:tcW w:w="1215" w:type="dxa"/>
            <w:vAlign w:val="center"/>
          </w:tcPr>
          <w:p w14:paraId="78C6D967">
            <w:pPr>
              <w:numPr>
                <w:ilvl w:val="0"/>
                <w:numId w:val="0"/>
              </w:numPr>
              <w:jc w:val="center"/>
              <w:rPr>
                <w:rFonts w:hint="eastAsia" w:ascii="宋体" w:hAnsi="宋体" w:eastAsia="宋体" w:cs="宋体"/>
                <w:b w:val="0"/>
                <w:bCs w:val="0"/>
                <w:sz w:val="21"/>
                <w:szCs w:val="21"/>
                <w:vertAlign w:val="baseline"/>
                <w:lang w:val="en-US" w:eastAsia="zh-CN"/>
              </w:rPr>
            </w:pPr>
          </w:p>
        </w:tc>
        <w:tc>
          <w:tcPr>
            <w:tcW w:w="1305" w:type="dxa"/>
            <w:vAlign w:val="center"/>
          </w:tcPr>
          <w:p w14:paraId="1F41EAF7">
            <w:pPr>
              <w:numPr>
                <w:ilvl w:val="0"/>
                <w:numId w:val="0"/>
              </w:numPr>
              <w:jc w:val="center"/>
              <w:rPr>
                <w:rFonts w:hint="eastAsia" w:ascii="宋体" w:hAnsi="宋体" w:eastAsia="宋体" w:cs="宋体"/>
                <w:b w:val="0"/>
                <w:bCs w:val="0"/>
                <w:sz w:val="21"/>
                <w:szCs w:val="21"/>
                <w:vertAlign w:val="baseline"/>
                <w:lang w:val="en-US" w:eastAsia="zh-CN"/>
              </w:rPr>
            </w:pPr>
          </w:p>
        </w:tc>
      </w:tr>
      <w:tr w14:paraId="6B8C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773" w:type="dxa"/>
            <w:vAlign w:val="center"/>
          </w:tcPr>
          <w:p w14:paraId="43B9BE9B">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1620" w:type="dxa"/>
            <w:vAlign w:val="center"/>
          </w:tcPr>
          <w:p w14:paraId="5E0E7E1B">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下水作业</w:t>
            </w:r>
          </w:p>
        </w:tc>
        <w:tc>
          <w:tcPr>
            <w:tcW w:w="2044" w:type="dxa"/>
            <w:vAlign w:val="center"/>
          </w:tcPr>
          <w:p w14:paraId="103E29BB">
            <w:pPr>
              <w:numPr>
                <w:ilvl w:val="0"/>
                <w:numId w:val="0"/>
              </w:numPr>
              <w:jc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1项</w:t>
            </w:r>
          </w:p>
        </w:tc>
        <w:tc>
          <w:tcPr>
            <w:tcW w:w="1157" w:type="dxa"/>
            <w:vAlign w:val="center"/>
          </w:tcPr>
          <w:p w14:paraId="68E466F9">
            <w:pPr>
              <w:numPr>
                <w:ilvl w:val="0"/>
                <w:numId w:val="0"/>
              </w:numPr>
              <w:jc w:val="center"/>
              <w:rPr>
                <w:rFonts w:hint="eastAsia" w:ascii="宋体" w:hAnsi="宋体" w:eastAsia="宋体" w:cs="宋体"/>
                <w:b w:val="0"/>
                <w:bCs w:val="0"/>
                <w:sz w:val="21"/>
                <w:szCs w:val="21"/>
                <w:vertAlign w:val="baseline"/>
                <w:lang w:val="en-US" w:eastAsia="zh-CN"/>
              </w:rPr>
            </w:pPr>
          </w:p>
        </w:tc>
        <w:tc>
          <w:tcPr>
            <w:tcW w:w="1215" w:type="dxa"/>
            <w:vAlign w:val="center"/>
          </w:tcPr>
          <w:p w14:paraId="6B2FDCFE">
            <w:pPr>
              <w:numPr>
                <w:ilvl w:val="0"/>
                <w:numId w:val="0"/>
              </w:numPr>
              <w:jc w:val="center"/>
              <w:rPr>
                <w:rFonts w:hint="eastAsia" w:ascii="宋体" w:hAnsi="宋体" w:eastAsia="宋体" w:cs="宋体"/>
                <w:b w:val="0"/>
                <w:bCs w:val="0"/>
                <w:sz w:val="21"/>
                <w:szCs w:val="21"/>
                <w:vertAlign w:val="baseline"/>
                <w:lang w:val="en-US" w:eastAsia="zh-CN"/>
              </w:rPr>
            </w:pPr>
          </w:p>
        </w:tc>
        <w:tc>
          <w:tcPr>
            <w:tcW w:w="1305" w:type="dxa"/>
            <w:vAlign w:val="center"/>
          </w:tcPr>
          <w:p w14:paraId="784E776A">
            <w:pPr>
              <w:numPr>
                <w:ilvl w:val="0"/>
                <w:numId w:val="0"/>
              </w:numPr>
              <w:jc w:val="center"/>
              <w:rPr>
                <w:rFonts w:hint="eastAsia" w:ascii="宋体" w:hAnsi="宋体" w:eastAsia="宋体" w:cs="宋体"/>
                <w:b w:val="0"/>
                <w:bCs w:val="0"/>
                <w:sz w:val="21"/>
                <w:szCs w:val="21"/>
                <w:vertAlign w:val="baseline"/>
                <w:lang w:val="en-US" w:eastAsia="zh-CN"/>
              </w:rPr>
            </w:pPr>
          </w:p>
        </w:tc>
      </w:tr>
      <w:tr w14:paraId="65E0A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393" w:type="dxa"/>
            <w:gridSpan w:val="2"/>
            <w:vAlign w:val="center"/>
          </w:tcPr>
          <w:p w14:paraId="087596A8">
            <w:pPr>
              <w:numPr>
                <w:ilvl w:val="0"/>
                <w:numId w:val="0"/>
              </w:numPr>
              <w:jc w:val="center"/>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合计（含税）</w:t>
            </w:r>
          </w:p>
        </w:tc>
        <w:tc>
          <w:tcPr>
            <w:tcW w:w="5721" w:type="dxa"/>
            <w:gridSpan w:val="4"/>
            <w:vAlign w:val="center"/>
          </w:tcPr>
          <w:p w14:paraId="0179E697">
            <w:pPr>
              <w:numPr>
                <w:ilvl w:val="0"/>
                <w:numId w:val="0"/>
              </w:numPr>
              <w:jc w:val="both"/>
              <w:rPr>
                <w:rFonts w:hint="default"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 xml:space="preserve">人民币大写：           </w:t>
            </w:r>
            <w:bookmarkStart w:id="0" w:name="_GoBack"/>
            <w:bookmarkEnd w:id="0"/>
            <w:r>
              <w:rPr>
                <w:rFonts w:hint="eastAsia" w:ascii="宋体" w:hAnsi="宋体" w:eastAsia="宋体" w:cs="宋体"/>
                <w:b w:val="0"/>
                <w:bCs w:val="0"/>
                <w:sz w:val="21"/>
                <w:szCs w:val="21"/>
                <w:vertAlign w:val="baseline"/>
                <w:lang w:val="en-US" w:eastAsia="zh-CN"/>
              </w:rPr>
              <w:t xml:space="preserve">      小写：</w:t>
            </w:r>
          </w:p>
        </w:tc>
      </w:tr>
    </w:tbl>
    <w:p w14:paraId="2EEAB2EE">
      <w:pPr>
        <w:jc w:val="center"/>
        <w:rPr>
          <w:rFonts w:hint="default"/>
          <w:sz w:val="32"/>
          <w:szCs w:val="32"/>
          <w:lang w:val="en-US" w:eastAsia="zh-CN"/>
        </w:rPr>
      </w:pPr>
    </w:p>
    <w:p w14:paraId="605C2E18">
      <w:pPr>
        <w:bidi w:val="0"/>
        <w:rPr>
          <w:rFonts w:hint="default" w:asciiTheme="minorHAnsi" w:hAnsiTheme="minorHAnsi" w:eastAsiaTheme="minorEastAsia" w:cstheme="minorBidi"/>
          <w:kern w:val="2"/>
          <w:sz w:val="21"/>
          <w:szCs w:val="24"/>
          <w:lang w:val="en-US" w:eastAsia="zh-CN" w:bidi="ar-SA"/>
        </w:rPr>
      </w:pPr>
    </w:p>
    <w:p w14:paraId="3897C6BE">
      <w:pPr>
        <w:rPr>
          <w:rFonts w:hint="eastAsia"/>
          <w:lang w:val="en-US" w:eastAsia="zh-CN"/>
        </w:rPr>
      </w:pPr>
    </w:p>
    <w:p w14:paraId="230398D3">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报价单位（公章）：</w:t>
      </w:r>
    </w:p>
    <w:p w14:paraId="58968432">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联系人：</w:t>
      </w:r>
    </w:p>
    <w:p w14:paraId="362C2A3D">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联系电话：</w:t>
      </w:r>
    </w:p>
    <w:p w14:paraId="1899A771">
      <w:pPr>
        <w:pStyle w:val="2"/>
        <w:keepNext w:val="0"/>
        <w:keepLines w:val="0"/>
        <w:pageBreakBefore w:val="0"/>
        <w:widowControl w:val="0"/>
        <w:kinsoku/>
        <w:wordWrap/>
        <w:overflowPunct/>
        <w:topLinePunct w:val="0"/>
        <w:autoSpaceDE/>
        <w:autoSpaceDN/>
        <w:bidi w:val="0"/>
        <w:adjustRightInd/>
        <w:snapToGrid/>
        <w:spacing w:line="400" w:lineRule="exact"/>
        <w:ind w:firstLine="4160" w:firstLineChars="1300"/>
        <w:jc w:val="both"/>
        <w:textAlignment w:val="auto"/>
        <w:rPr>
          <w:rFonts w:hint="eastAsia"/>
          <w:sz w:val="32"/>
          <w:szCs w:val="32"/>
          <w:lang w:val="en-US" w:eastAsia="zh-CN"/>
        </w:rPr>
      </w:pPr>
      <w:r>
        <w:rPr>
          <w:rFonts w:hint="eastAsia"/>
          <w:sz w:val="32"/>
          <w:szCs w:val="32"/>
          <w:lang w:val="en-US" w:eastAsia="zh-CN"/>
        </w:rPr>
        <w:t>时间：</w:t>
      </w:r>
    </w:p>
    <w:p w14:paraId="7F78E28B">
      <w:pPr>
        <w:bidi w:val="0"/>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941EF"/>
    <w:rsid w:val="23E941EF"/>
    <w:rsid w:val="61F55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line="360" w:lineRule="auto"/>
    </w:pPr>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2025-12-26T07:50:00Z</dcterms:created>
  <dc:creator>烟雨格</dc:creator>
  <cp:lastModifiedBy>烟雨格</cp:lastModifiedBy>
  <dcterms:modified xsi:type="dcterms:W3CDTF">2025-12-26T07:55:15Z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DF565541B1764A9B8FB46188BD8BCAB6_11</vt:lpwstr>
  </property>
  <property fmtid="{D5CDD505-2E9C-101B-9397-08002B2CF9AE}" pid="4" name="KSOTemplateDocerSaveRecord">
    <vt:lpwstr>eyJoZGlkIjoiNzUwYWMzNWQ2YWM2ZDMwOWIwOGYwYWU2ZjE2NjM2NTgiLCJ1c2VySWQiOiI0MjM3MjM4NDIifQ==</vt:lpwstr>
  </property>
</Properties>
</file>