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E1C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启东市江海污水处理有限公司生态缓冲区绿化及水生植物养护项目市场询价表</w:t>
      </w:r>
    </w:p>
    <w:p w14:paraId="2ABE8B9A">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bl>
      <w:tblPr>
        <w:tblStyle w:val="3"/>
        <w:tblW w:w="8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169"/>
        <w:gridCol w:w="2543"/>
        <w:gridCol w:w="1953"/>
        <w:gridCol w:w="981"/>
        <w:gridCol w:w="981"/>
      </w:tblGrid>
      <w:tr w14:paraId="18E0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2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728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区域</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5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对应位置</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49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B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14:paraId="094B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F56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湿地周边绿化草坪</w:t>
            </w: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4750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一期厂区南侧，道路边至南侧围墙</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E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7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6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92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99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7C1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二期南侧至南侧围墙</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2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FA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5F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F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C2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855D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池塘南侧至围墙</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1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28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29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0A5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728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池塘西侧、北侧</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4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D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B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A5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84D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C70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潜流区西侧到池塘东侧，南北至围墙位置</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7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2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13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7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BB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B73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潜流区东、南、北3块原先规划道路区域至南北围墙，东侧预留地未计算在内</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9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06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D9ADF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潜流区水生植物</w:t>
            </w:r>
          </w:p>
          <w:p w14:paraId="1BC56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F0E4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黄菖蒲</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3E59">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2110㎡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4330">
            <w:pPr>
              <w:jc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47B9">
            <w:pPr>
              <w:jc w:val="center"/>
              <w:rPr>
                <w:rFonts w:hint="eastAsia" w:ascii="宋体" w:hAnsi="宋体" w:eastAsia="宋体" w:cs="宋体"/>
                <w:sz w:val="21"/>
                <w:szCs w:val="21"/>
                <w:lang w:val="en-US" w:eastAsia="zh-CN"/>
              </w:rPr>
            </w:pPr>
          </w:p>
        </w:tc>
      </w:tr>
      <w:tr w14:paraId="0558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2AB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928F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粉花美人蕉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3F1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2278㎡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BA0">
            <w:pPr>
              <w:jc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C59">
            <w:pPr>
              <w:jc w:val="center"/>
              <w:rPr>
                <w:rFonts w:hint="eastAsia" w:ascii="宋体" w:hAnsi="宋体" w:eastAsia="宋体" w:cs="宋体"/>
                <w:sz w:val="21"/>
                <w:szCs w:val="21"/>
                <w:lang w:val="en-US" w:eastAsia="zh-CN"/>
              </w:rPr>
            </w:pPr>
          </w:p>
        </w:tc>
      </w:tr>
      <w:tr w14:paraId="4576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9CE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E564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黄花美人蕉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C79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2165+2332=4497㎡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4B09">
            <w:pPr>
              <w:jc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4AE">
            <w:pPr>
              <w:jc w:val="center"/>
              <w:rPr>
                <w:rFonts w:hint="eastAsia" w:ascii="宋体" w:hAnsi="宋体" w:eastAsia="宋体" w:cs="宋体"/>
                <w:sz w:val="21"/>
                <w:szCs w:val="21"/>
                <w:lang w:val="en-US" w:eastAsia="zh-CN"/>
              </w:rPr>
            </w:pPr>
          </w:p>
        </w:tc>
      </w:tr>
      <w:tr w14:paraId="7D90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2E3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6E355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旱伞草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4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6426㎡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4410">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B6EB">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6FCF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F4F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54E1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芦苇</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6A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2973㎡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A817">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0541">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7525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F0E1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BB16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水葱</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4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3480㎡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3D04">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34D1">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71CD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65A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D5386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花叶芦竹</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5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3206㎡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CA44">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C8A0">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0C89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16B0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AEAC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紫花鸢尾</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7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1084㎡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792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2BDD">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6888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294" w:type="dxa"/>
            <w:vMerge w:val="restart"/>
            <w:tcBorders>
              <w:top w:val="single" w:color="auto" w:sz="4" w:space="0"/>
              <w:left w:val="single" w:color="auto" w:sz="4" w:space="0"/>
              <w:right w:val="single" w:color="auto" w:sz="4" w:space="0"/>
            </w:tcBorders>
            <w:shd w:val="clear" w:color="auto" w:fill="auto"/>
            <w:noWrap/>
            <w:vAlign w:val="center"/>
          </w:tcPr>
          <w:p w14:paraId="688D375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表流区水生植物</w:t>
            </w:r>
          </w:p>
          <w:p w14:paraId="2E335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439360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矮生耐寒苦草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43C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9E9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59B9">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3CFF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294" w:type="dxa"/>
            <w:vMerge w:val="continue"/>
            <w:tcBorders>
              <w:left w:val="single" w:color="auto" w:sz="4" w:space="0"/>
              <w:right w:val="single" w:color="auto" w:sz="4" w:space="0"/>
            </w:tcBorders>
            <w:shd w:val="clear" w:color="auto" w:fill="auto"/>
            <w:noWrap/>
            <w:vAlign w:val="center"/>
          </w:tcPr>
          <w:p w14:paraId="444BD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5D130C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马来眼子草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9BE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84C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B0F2">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4848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294" w:type="dxa"/>
            <w:vMerge w:val="continue"/>
            <w:tcBorders>
              <w:left w:val="single" w:color="auto" w:sz="4" w:space="0"/>
              <w:right w:val="single" w:color="auto" w:sz="4" w:space="0"/>
            </w:tcBorders>
            <w:shd w:val="clear" w:color="auto" w:fill="auto"/>
            <w:noWrap/>
            <w:vAlign w:val="center"/>
          </w:tcPr>
          <w:p w14:paraId="20AB5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640E72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金鱼藻</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FF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5A7">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FBCB">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5225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94" w:type="dxa"/>
            <w:vMerge w:val="continue"/>
            <w:tcBorders>
              <w:left w:val="single" w:color="auto" w:sz="4" w:space="0"/>
              <w:bottom w:val="single" w:color="auto" w:sz="4" w:space="0"/>
              <w:right w:val="single" w:color="auto" w:sz="4" w:space="0"/>
            </w:tcBorders>
            <w:shd w:val="clear" w:color="auto" w:fill="auto"/>
            <w:noWrap/>
            <w:vAlign w:val="center"/>
          </w:tcPr>
          <w:p w14:paraId="2DD87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A03012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睡莲</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D62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B5E4">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A66A">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6706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47135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表流区周边挺水植物</w:t>
            </w:r>
          </w:p>
          <w:p w14:paraId="655D4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C39CA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芦苇</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244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C82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9D38">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29B5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71C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1DD51C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旱伞草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D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9B5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E548">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0D52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253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F0AC36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黄花美人蕉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05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C5F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C88E">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1E10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BEB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1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9C515B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粉花美人蕉</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D44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B242">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A6ED">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0DEE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46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EED3314">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合计（含税）</w:t>
            </w:r>
          </w:p>
        </w:tc>
        <w:tc>
          <w:tcPr>
            <w:tcW w:w="645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1ABB11CC">
            <w:pPr>
              <w:keepNext w:val="0"/>
              <w:keepLines w:val="0"/>
              <w:widowControl/>
              <w:suppressLineNumbers w:val="0"/>
              <w:jc w:val="both"/>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人民币大写：                     小写：</w:t>
            </w:r>
          </w:p>
        </w:tc>
      </w:tr>
    </w:tbl>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时间：</w:t>
      </w:r>
    </w:p>
    <w:p w14:paraId="258FDBF1">
      <w:pPr>
        <w:rPr>
          <w:rFonts w:hint="eastAsia"/>
          <w:sz w:val="28"/>
          <w:szCs w:val="36"/>
          <w:lang w:val="en-US" w:eastAsia="zh-CN"/>
        </w:rPr>
      </w:pPr>
      <w:r>
        <w:rPr>
          <w:rFonts w:hint="eastAsia"/>
          <w:sz w:val="28"/>
          <w:szCs w:val="36"/>
          <w:lang w:val="en-US" w:eastAsia="zh-CN"/>
        </w:rPr>
        <w:t>附件</w:t>
      </w:r>
    </w:p>
    <w:p w14:paraId="3874E4AD">
      <w:pPr>
        <w:jc w:val="center"/>
        <w:rPr>
          <w:rFonts w:hint="eastAsia"/>
          <w:sz w:val="30"/>
          <w:szCs w:val="30"/>
          <w:lang w:val="en-US" w:eastAsia="zh-CN"/>
        </w:rPr>
      </w:pPr>
      <w:r>
        <w:rPr>
          <w:rFonts w:hint="eastAsia"/>
          <w:sz w:val="30"/>
          <w:szCs w:val="30"/>
          <w:lang w:val="en-US" w:eastAsia="zh-CN"/>
        </w:rPr>
        <w:t>江海湿地保护基础信息</w:t>
      </w:r>
    </w:p>
    <w:p w14:paraId="481CA55B">
      <w:pPr>
        <w:jc w:val="center"/>
        <w:rPr>
          <w:rFonts w:hint="eastAsia"/>
          <w:sz w:val="30"/>
          <w:szCs w:val="30"/>
          <w:lang w:val="en-US" w:eastAsia="zh-CN"/>
        </w:rPr>
      </w:pPr>
    </w:p>
    <w:p w14:paraId="4E8111AA">
      <w:pPr>
        <w:numPr>
          <w:ilvl w:val="0"/>
          <w:numId w:val="1"/>
        </w:numPr>
        <w:rPr>
          <w:rFonts w:hint="eastAsia"/>
          <w:b/>
          <w:bCs/>
          <w:sz w:val="24"/>
          <w:szCs w:val="24"/>
          <w:lang w:val="en-US" w:eastAsia="zh-CN"/>
        </w:rPr>
      </w:pPr>
      <w:r>
        <w:rPr>
          <w:rFonts w:hint="eastAsia"/>
          <w:b/>
          <w:bCs/>
          <w:sz w:val="24"/>
          <w:szCs w:val="24"/>
          <w:lang w:val="en-US" w:eastAsia="zh-CN"/>
        </w:rPr>
        <w:t>潜流区水生植物对应植株密度：</w:t>
      </w:r>
    </w:p>
    <w:p w14:paraId="4640A780">
      <w:pPr>
        <w:numPr>
          <w:numId w:val="0"/>
        </w:numPr>
        <w:rPr>
          <w:rFonts w:hint="eastAsia"/>
          <w:b/>
          <w:bCs/>
          <w:sz w:val="24"/>
          <w:szCs w:val="24"/>
          <w:lang w:val="en-US" w:eastAsia="zh-CN"/>
        </w:rPr>
      </w:pPr>
    </w:p>
    <w:p w14:paraId="62DCE908">
      <w:pPr>
        <w:rPr>
          <w:sz w:val="24"/>
          <w:szCs w:val="24"/>
        </w:rPr>
      </w:pPr>
      <w:r>
        <w:rPr>
          <w:sz w:val="24"/>
          <w:szCs w:val="24"/>
        </w:rPr>
        <w:drawing>
          <wp:inline distT="0" distB="0" distL="114300" distR="114300">
            <wp:extent cx="5272405" cy="880110"/>
            <wp:effectExtent l="0" t="0" r="44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880110"/>
                    </a:xfrm>
                    <a:prstGeom prst="rect">
                      <a:avLst/>
                    </a:prstGeom>
                    <a:noFill/>
                    <a:ln>
                      <a:noFill/>
                    </a:ln>
                  </pic:spPr>
                </pic:pic>
              </a:graphicData>
            </a:graphic>
          </wp:inline>
        </w:drawing>
      </w:r>
    </w:p>
    <w:p w14:paraId="52604BDC">
      <w:pPr>
        <w:rPr>
          <w:sz w:val="24"/>
          <w:szCs w:val="24"/>
        </w:rPr>
      </w:pPr>
    </w:p>
    <w:p w14:paraId="7DD30512">
      <w:pPr>
        <w:rPr>
          <w:rFonts w:hint="eastAsia"/>
          <w:b/>
          <w:bCs/>
          <w:sz w:val="24"/>
          <w:szCs w:val="24"/>
          <w:lang w:val="en-US" w:eastAsia="zh-CN"/>
        </w:rPr>
      </w:pPr>
      <w:r>
        <w:rPr>
          <w:rFonts w:hint="eastAsia"/>
          <w:b/>
          <w:bCs/>
          <w:sz w:val="24"/>
          <w:szCs w:val="24"/>
          <w:lang w:val="en-US" w:eastAsia="zh-CN"/>
        </w:rPr>
        <w:t>对应区域规划：</w:t>
      </w:r>
    </w:p>
    <w:p w14:paraId="02C7BC44">
      <w:pPr>
        <w:rPr>
          <w:rFonts w:hint="eastAsia"/>
          <w:b/>
          <w:bCs/>
          <w:sz w:val="24"/>
          <w:szCs w:val="24"/>
          <w:lang w:val="en-US" w:eastAsia="zh-CN"/>
        </w:rPr>
      </w:pPr>
    </w:p>
    <w:p w14:paraId="54071043">
      <w:pPr>
        <w:rPr>
          <w:rFonts w:hint="default"/>
          <w:sz w:val="24"/>
          <w:szCs w:val="24"/>
          <w:lang w:val="en-US" w:eastAsia="zh-CN"/>
        </w:rPr>
      </w:pPr>
      <w:r>
        <w:rPr>
          <w:sz w:val="24"/>
          <w:szCs w:val="24"/>
        </w:rPr>
        <w:drawing>
          <wp:inline distT="0" distB="0" distL="114300" distR="114300">
            <wp:extent cx="5271135" cy="3365500"/>
            <wp:effectExtent l="0" t="0" r="571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1135" cy="3365500"/>
                    </a:xfrm>
                    <a:prstGeom prst="rect">
                      <a:avLst/>
                    </a:prstGeom>
                    <a:noFill/>
                    <a:ln>
                      <a:noFill/>
                    </a:ln>
                  </pic:spPr>
                </pic:pic>
              </a:graphicData>
            </a:graphic>
          </wp:inline>
        </w:drawing>
      </w:r>
    </w:p>
    <w:p w14:paraId="4A233051">
      <w:pPr>
        <w:rPr>
          <w:rFonts w:hint="eastAsia"/>
          <w:sz w:val="24"/>
          <w:szCs w:val="24"/>
          <w:lang w:val="en-US" w:eastAsia="zh-CN"/>
        </w:rPr>
      </w:pPr>
    </w:p>
    <w:p w14:paraId="7193D54F">
      <w:pPr>
        <w:rPr>
          <w:rFonts w:hint="eastAsia"/>
          <w:b/>
          <w:bCs/>
          <w:sz w:val="24"/>
          <w:szCs w:val="24"/>
          <w:lang w:val="en-US" w:eastAsia="zh-CN"/>
        </w:rPr>
      </w:pPr>
    </w:p>
    <w:p w14:paraId="4DA10396">
      <w:pPr>
        <w:rPr>
          <w:rFonts w:hint="eastAsia"/>
          <w:b/>
          <w:bCs/>
          <w:sz w:val="24"/>
          <w:szCs w:val="24"/>
          <w:lang w:val="en-US" w:eastAsia="zh-CN"/>
        </w:rPr>
      </w:pPr>
    </w:p>
    <w:p w14:paraId="2886ED49">
      <w:pPr>
        <w:rPr>
          <w:rFonts w:hint="eastAsia"/>
          <w:b/>
          <w:bCs/>
          <w:sz w:val="24"/>
          <w:szCs w:val="24"/>
          <w:lang w:val="en-US" w:eastAsia="zh-CN"/>
        </w:rPr>
      </w:pPr>
    </w:p>
    <w:p w14:paraId="2F0796F4">
      <w:pPr>
        <w:rPr>
          <w:rFonts w:hint="eastAsia"/>
          <w:b/>
          <w:bCs/>
          <w:sz w:val="24"/>
          <w:szCs w:val="24"/>
          <w:lang w:val="en-US" w:eastAsia="zh-CN"/>
        </w:rPr>
      </w:pPr>
    </w:p>
    <w:p w14:paraId="56454CDC">
      <w:pPr>
        <w:rPr>
          <w:rFonts w:hint="eastAsia"/>
          <w:b/>
          <w:bCs/>
          <w:sz w:val="24"/>
          <w:szCs w:val="24"/>
          <w:lang w:val="en-US" w:eastAsia="zh-CN"/>
        </w:rPr>
      </w:pPr>
    </w:p>
    <w:p w14:paraId="1AA2260C">
      <w:pPr>
        <w:rPr>
          <w:rFonts w:hint="eastAsia"/>
          <w:b/>
          <w:bCs/>
          <w:sz w:val="24"/>
          <w:szCs w:val="24"/>
          <w:lang w:val="en-US" w:eastAsia="zh-CN"/>
        </w:rPr>
      </w:pPr>
    </w:p>
    <w:p w14:paraId="3FA8D889">
      <w:pPr>
        <w:rPr>
          <w:rFonts w:hint="eastAsia"/>
          <w:b/>
          <w:bCs/>
          <w:sz w:val="24"/>
          <w:szCs w:val="24"/>
          <w:lang w:val="en-US" w:eastAsia="zh-CN"/>
        </w:rPr>
      </w:pPr>
    </w:p>
    <w:p w14:paraId="19D062D9">
      <w:pPr>
        <w:rPr>
          <w:rFonts w:hint="eastAsia"/>
          <w:b/>
          <w:bCs/>
          <w:sz w:val="24"/>
          <w:szCs w:val="24"/>
          <w:lang w:val="en-US" w:eastAsia="zh-CN"/>
        </w:rPr>
      </w:pPr>
      <w:bookmarkStart w:id="0" w:name="_GoBack"/>
      <w:bookmarkEnd w:id="0"/>
    </w:p>
    <w:p w14:paraId="219177DE">
      <w:pPr>
        <w:rPr>
          <w:rFonts w:hint="eastAsia"/>
          <w:b/>
          <w:bCs/>
          <w:sz w:val="24"/>
          <w:szCs w:val="24"/>
          <w:lang w:val="en-US" w:eastAsia="zh-CN"/>
        </w:rPr>
      </w:pPr>
    </w:p>
    <w:p w14:paraId="3A455824">
      <w:pPr>
        <w:numPr>
          <w:ilvl w:val="0"/>
          <w:numId w:val="1"/>
        </w:numPr>
        <w:ind w:left="0" w:leftChars="0" w:firstLine="0" w:firstLineChars="0"/>
        <w:rPr>
          <w:rFonts w:hint="eastAsia"/>
          <w:b/>
          <w:bCs/>
          <w:sz w:val="24"/>
          <w:szCs w:val="24"/>
          <w:lang w:val="en-US" w:eastAsia="zh-CN"/>
        </w:rPr>
      </w:pPr>
      <w:r>
        <w:rPr>
          <w:rFonts w:hint="eastAsia"/>
          <w:b/>
          <w:bCs/>
          <w:sz w:val="24"/>
          <w:szCs w:val="24"/>
          <w:lang w:val="en-US" w:eastAsia="zh-CN"/>
        </w:rPr>
        <w:t>表流区水生植物、表流区周边挺水植物对应区域划分：</w:t>
      </w:r>
    </w:p>
    <w:p w14:paraId="4E3F07C6">
      <w:pPr>
        <w:numPr>
          <w:numId w:val="0"/>
        </w:numPr>
        <w:ind w:leftChars="0"/>
        <w:rPr>
          <w:rFonts w:hint="eastAsia"/>
          <w:b/>
          <w:bCs/>
          <w:sz w:val="24"/>
          <w:szCs w:val="24"/>
          <w:lang w:val="en-US" w:eastAsia="zh-CN"/>
        </w:rPr>
      </w:pPr>
    </w:p>
    <w:p w14:paraId="0D0863B3">
      <w:pPr>
        <w:rPr>
          <w:sz w:val="24"/>
          <w:szCs w:val="24"/>
        </w:rPr>
      </w:pPr>
      <w:r>
        <w:rPr>
          <w:sz w:val="24"/>
          <w:szCs w:val="24"/>
        </w:rPr>
        <w:drawing>
          <wp:inline distT="0" distB="0" distL="114300" distR="114300">
            <wp:extent cx="5271135" cy="3162935"/>
            <wp:effectExtent l="0" t="0" r="5715"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1135" cy="3162935"/>
                    </a:xfrm>
                    <a:prstGeom prst="rect">
                      <a:avLst/>
                    </a:prstGeom>
                    <a:noFill/>
                    <a:ln>
                      <a:noFill/>
                    </a:ln>
                  </pic:spPr>
                </pic:pic>
              </a:graphicData>
            </a:graphic>
          </wp:inline>
        </w:drawing>
      </w:r>
    </w:p>
    <w:p w14:paraId="70665D44">
      <w:pPr>
        <w:rPr>
          <w:sz w:val="24"/>
          <w:szCs w:val="24"/>
        </w:rPr>
      </w:pPr>
    </w:p>
    <w:p w14:paraId="0E68EC98">
      <w:pPr>
        <w:keepNext w:val="0"/>
        <w:keepLines w:val="0"/>
        <w:widowControl/>
        <w:numPr>
          <w:ilvl w:val="0"/>
          <w:numId w:val="1"/>
        </w:numPr>
        <w:suppressLineNumbers w:val="0"/>
        <w:ind w:left="0" w:leftChars="0" w:firstLine="0" w:firstLineChars="0"/>
        <w:jc w:val="left"/>
        <w:rPr>
          <w:rFonts w:hint="eastAsia"/>
          <w:b/>
          <w:bCs/>
          <w:sz w:val="24"/>
          <w:szCs w:val="24"/>
          <w:lang w:val="en-US" w:eastAsia="zh-CN"/>
        </w:rPr>
      </w:pPr>
      <w:r>
        <w:rPr>
          <w:rFonts w:hint="eastAsia"/>
          <w:b/>
          <w:bCs/>
          <w:sz w:val="24"/>
          <w:szCs w:val="24"/>
          <w:lang w:val="en-US" w:eastAsia="zh-CN"/>
        </w:rPr>
        <w:t>其他要求</w:t>
      </w:r>
    </w:p>
    <w:p w14:paraId="2098743C">
      <w:pPr>
        <w:keepNext w:val="0"/>
        <w:keepLines w:val="0"/>
        <w:pageBreakBefore w:val="0"/>
        <w:widowControl/>
        <w:numPr>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sz w:val="24"/>
          <w:szCs w:val="24"/>
          <w:lang w:val="en-US" w:eastAsia="zh-CN"/>
        </w:rPr>
      </w:pPr>
      <w:r>
        <w:rPr>
          <w:rFonts w:hint="eastAsia"/>
          <w:sz w:val="24"/>
          <w:szCs w:val="24"/>
          <w:lang w:val="en-US" w:eastAsia="zh-CN"/>
        </w:rPr>
        <w:t>由于养护涉及的水生植物位于湿地表流区及潜流区内部，其主要作用是利用水生植物生长吸收去除水体中的各种污染物质。</w:t>
      </w:r>
    </w:p>
    <w:p w14:paraId="6CC191DB">
      <w:pPr>
        <w:keepNext w:val="0"/>
        <w:keepLines w:val="0"/>
        <w:widowControl/>
        <w:suppressLineNumbers w:val="0"/>
        <w:ind w:firstLine="420" w:firstLineChars="0"/>
        <w:jc w:val="left"/>
        <w:rPr>
          <w:rFonts w:hint="eastAsia"/>
          <w:sz w:val="24"/>
          <w:szCs w:val="24"/>
          <w:lang w:val="en-US" w:eastAsia="zh-CN"/>
        </w:rPr>
      </w:pPr>
      <w:r>
        <w:rPr>
          <w:rFonts w:hint="eastAsia"/>
          <w:sz w:val="24"/>
          <w:szCs w:val="24"/>
          <w:lang w:val="en-US" w:eastAsia="zh-CN"/>
        </w:rPr>
        <w:t xml:space="preserve">对于利用水生植物净化水质的工程，应适时对植株进行收割和残体处理。植物生长最旺盛的阶段也是其净化水质效率最高的时期。根据水生植物的生长特点，植株生长达到一定的生长时期和生长量时，其生长即停止，此时对水质的净化效率开始降低。因此，为了促使植 株形成二次生长高峰，继续保持较高的水质净化效果，必须对植株进 行收割和处理。在收割过程中，随植株的去除同时去除了植物从水体 中吸收的 </w:t>
      </w:r>
      <w:r>
        <w:rPr>
          <w:rFonts w:hint="default"/>
          <w:sz w:val="24"/>
          <w:szCs w:val="24"/>
          <w:lang w:val="en-US" w:eastAsia="zh-CN"/>
        </w:rPr>
        <w:t>N</w:t>
      </w:r>
      <w:r>
        <w:rPr>
          <w:rFonts w:hint="eastAsia"/>
          <w:sz w:val="24"/>
          <w:szCs w:val="24"/>
          <w:lang w:val="en-US" w:eastAsia="zh-CN"/>
        </w:rPr>
        <w:t>、</w:t>
      </w:r>
      <w:r>
        <w:rPr>
          <w:rFonts w:hint="default"/>
          <w:sz w:val="24"/>
          <w:szCs w:val="24"/>
          <w:lang w:val="en-US" w:eastAsia="zh-CN"/>
        </w:rPr>
        <w:t xml:space="preserve">P </w:t>
      </w:r>
      <w:r>
        <w:rPr>
          <w:rFonts w:hint="eastAsia"/>
          <w:sz w:val="24"/>
          <w:szCs w:val="24"/>
          <w:lang w:val="en-US" w:eastAsia="zh-CN"/>
        </w:rPr>
        <w:t>等元素。</w:t>
      </w:r>
    </w:p>
    <w:p w14:paraId="1136236C">
      <w:pPr>
        <w:keepNext w:val="0"/>
        <w:keepLines w:val="0"/>
        <w:widowControl/>
        <w:suppressLineNumbers w:val="0"/>
        <w:ind w:firstLine="420" w:firstLineChars="0"/>
        <w:jc w:val="left"/>
        <w:rPr>
          <w:rFonts w:hint="default"/>
          <w:sz w:val="24"/>
          <w:szCs w:val="24"/>
          <w:lang w:val="en-US" w:eastAsia="zh-CN"/>
        </w:rPr>
      </w:pPr>
      <w:r>
        <w:rPr>
          <w:rFonts w:hint="eastAsia"/>
          <w:sz w:val="24"/>
          <w:szCs w:val="24"/>
          <w:lang w:val="en-US" w:eastAsia="zh-CN"/>
        </w:rPr>
        <w:t>所以要求除了对应范围内的正常养护外，每年秋季植物枯死后，需对植物进行适当收割，以防止植物分解和释放有机物和营养物质。</w:t>
      </w:r>
    </w:p>
    <w:p w14:paraId="0C4901C8">
      <w:pPr>
        <w:jc w:val="center"/>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FC3DE"/>
    <w:multiLevelType w:val="singleLevel"/>
    <w:tmpl w:val="772FC3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F41F5"/>
    <w:rsid w:val="31A66981"/>
    <w:rsid w:val="63B56426"/>
    <w:rsid w:val="6A1D1E0A"/>
    <w:rsid w:val="7E5F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2025-12-24T06:45:00Z</dcterms:created>
  <dc:creator>烟雨格</dc:creator>
  <cp:lastModifiedBy>烟雨格</cp:lastModifiedBy>
  <dcterms:modified xsi:type="dcterms:W3CDTF">2025-12-24T07:35:57Z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DA150DCA55884892AA00663A1891A523_11</vt:lpwstr>
  </property>
  <property fmtid="{D5CDD505-2E9C-101B-9397-08002B2CF9AE}" pid="4" name="KSOTemplateDocerSaveRecord">
    <vt:lpwstr>eyJoZGlkIjoiNzUwYWMzNWQ2YWM2ZDMwOWIwOGYwYWU2ZjE2NjM2NTgiLCJ1c2VySWQiOiI0MjM3MjM4NDIifQ==</vt:lpwstr>
  </property>
</Properties>
</file>