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10A2F97C">
      <w:pPr>
        <w:jc w:val="center"/>
        <w:rPr>
          <w:rFonts w:hint="eastAsia" w:ascii="仿宋" w:hAnsi="仿宋" w:eastAsia="仿宋" w:cs="仿宋"/>
          <w:b/>
          <w:bCs w:val="0"/>
          <w:sz w:val="44"/>
          <w:szCs w:val="44"/>
          <w:highlight w:val="none"/>
          <w:lang w:val="en-US" w:eastAsia="zh-CN"/>
        </w:rPr>
      </w:pPr>
      <w:r>
        <w:rPr>
          <w:rFonts w:hint="eastAsia" w:ascii="仿宋" w:hAnsi="仿宋" w:eastAsia="仿宋" w:cs="仿宋"/>
          <w:b/>
          <w:bCs w:val="0"/>
          <w:sz w:val="44"/>
          <w:szCs w:val="44"/>
          <w:highlight w:val="none"/>
          <w:lang w:val="en-US" w:eastAsia="zh-CN"/>
        </w:rPr>
        <w:t>启东市城市水处理公司园区污水厂地磅</w:t>
      </w:r>
    </w:p>
    <w:p w14:paraId="702CD3C3">
      <w:pPr>
        <w:jc w:val="center"/>
        <w:rPr>
          <w:rFonts w:hint="eastAsia" w:ascii="仿宋" w:hAnsi="仿宋" w:eastAsia="仿宋" w:cs="仿宋"/>
          <w:b/>
          <w:sz w:val="44"/>
          <w:szCs w:val="44"/>
        </w:rPr>
      </w:pPr>
      <w:r>
        <w:rPr>
          <w:rFonts w:hint="eastAsia" w:ascii="仿宋" w:hAnsi="仿宋" w:eastAsia="仿宋" w:cs="仿宋"/>
          <w:b/>
          <w:bCs w:val="0"/>
          <w:sz w:val="44"/>
          <w:szCs w:val="44"/>
          <w:highlight w:val="none"/>
          <w:lang w:val="en-US" w:eastAsia="zh-CN"/>
        </w:rPr>
        <w:t>加装项目</w:t>
      </w: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yellow"/>
          <w:u w:val="single"/>
        </w:rPr>
        <w:t xml:space="preserve">  202</w:t>
      </w:r>
      <w:r>
        <w:rPr>
          <w:rFonts w:hint="eastAsia" w:ascii="仿宋" w:hAnsi="仿宋" w:eastAsia="仿宋" w:cs="仿宋"/>
          <w:b/>
          <w:bCs/>
          <w:kern w:val="0"/>
          <w:sz w:val="32"/>
          <w:highlight w:val="yellow"/>
          <w:u w:val="single"/>
          <w:lang w:val="en-US" w:eastAsia="zh-CN"/>
        </w:rPr>
        <w:t>5</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年</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10</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月</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9</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spacing w:line="360" w:lineRule="auto"/>
        <w:jc w:val="left"/>
        <w:rPr>
          <w:rFonts w:hint="default" w:ascii="仿宋" w:hAnsi="仿宋" w:eastAsia="仿宋" w:cs="仿宋"/>
          <w:sz w:val="28"/>
          <w:szCs w:val="28"/>
        </w:rPr>
      </w:pPr>
      <w:bookmarkStart w:id="3" w:name="OLE_LINK6"/>
      <w:bookmarkStart w:id="4" w:name="OLE_LINK2"/>
      <w:bookmarkStart w:id="5" w:name="OLE_LINK3"/>
      <w:bookmarkStart w:id="6" w:name="OLE_LINK5"/>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启东市城市水处理有限公司园区污水厂地磅加装项目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启东市城市水处理有限公司园区污水厂地磅加装项目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highlight w:val="yellow"/>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启东市城市水处理有限公司园区污水厂地磅加装项目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none"/>
          <w:lang w:val="en-US" w:eastAsia="zh-CN"/>
        </w:rPr>
        <w:t>9</w:t>
      </w:r>
      <w:r>
        <w:rPr>
          <w:rFonts w:hint="eastAsia" w:ascii="仿宋" w:hAnsi="仿宋" w:eastAsia="仿宋" w:cs="仿宋"/>
          <w:sz w:val="28"/>
          <w:szCs w:val="28"/>
          <w:highlight w:val="none"/>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default" w:ascii="Times New Roman" w:hAnsi="Times New Roman" w:eastAsia="仿宋_GB2312" w:cs="Times New Roman"/>
          <w:color w:val="auto"/>
          <w:sz w:val="32"/>
          <w:szCs w:val="32"/>
          <w:highlight w:val="yellow"/>
          <w:lang w:val="en-US" w:eastAsia="zh-CN"/>
        </w:rPr>
        <w:t>8</w:t>
      </w:r>
      <w:r>
        <w:rPr>
          <w:rFonts w:hint="eastAsia" w:ascii="Times New Roman" w:hAnsi="Times New Roman" w:eastAsia="仿宋_GB2312" w:cs="Times New Roman"/>
          <w:color w:val="auto"/>
          <w:sz w:val="32"/>
          <w:szCs w:val="32"/>
          <w:highlight w:val="yellow"/>
          <w:lang w:val="en-US" w:eastAsia="zh-CN"/>
        </w:rPr>
        <w:t>.</w:t>
      </w:r>
      <w:r>
        <w:rPr>
          <w:rFonts w:hint="default" w:ascii="Times New Roman" w:hAnsi="Times New Roman" w:eastAsia="仿宋_GB2312" w:cs="Times New Roman"/>
          <w:color w:val="auto"/>
          <w:sz w:val="32"/>
          <w:szCs w:val="32"/>
          <w:highlight w:val="yellow"/>
          <w:lang w:val="en-US" w:eastAsia="zh-CN"/>
        </w:rPr>
        <w:t>3</w:t>
      </w:r>
      <w:r>
        <w:rPr>
          <w:rFonts w:hint="eastAsia" w:ascii="Times New Roman" w:hAnsi="Times New Roman" w:eastAsia="仿宋_GB2312" w:cs="Times New Roman"/>
          <w:color w:val="auto"/>
          <w:sz w:val="32"/>
          <w:szCs w:val="32"/>
          <w:highlight w:val="yellow"/>
          <w:lang w:val="en-US" w:eastAsia="zh-CN"/>
        </w:rPr>
        <w:t>万元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bookmarkStart w:id="58" w:name="_GoBack"/>
      <w:bookmarkEnd w:id="58"/>
      <w:r>
        <w:rPr>
          <w:rFonts w:hint="eastAsia" w:ascii="仿宋" w:hAnsi="仿宋" w:eastAsia="仿宋" w:cs="仿宋"/>
          <w:sz w:val="28"/>
          <w:szCs w:val="28"/>
        </w:rPr>
        <w:t>。</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9120C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en-US"/>
        </w:rPr>
      </w:pPr>
      <w:bookmarkStart w:id="9" w:name="_Toc82505654"/>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en-US"/>
        </w:rPr>
        <w:t>满足《中华人民共和国政府采购法》第二十二条规定；</w:t>
      </w:r>
    </w:p>
    <w:p w14:paraId="5E7026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2.投标供应商需具有有效的营业执照；</w:t>
      </w:r>
    </w:p>
    <w:p w14:paraId="34D808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3.投标供应商需提供上海鹰牌衡器厂家的销售及维修授权证明；</w:t>
      </w:r>
    </w:p>
    <w:p w14:paraId="5F09AB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4.未被“信用中国”网站列入失信被执行人、重大税收违法案件当事人名单、政府采购严重失信行为记录名单；</w:t>
      </w:r>
    </w:p>
    <w:p w14:paraId="4477B8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5.本项目不接受联合体投标。</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10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9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16938520"/>
      <w:bookmarkStart w:id="20" w:name="_Toc513029204"/>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513029205"/>
      <w:bookmarkStart w:id="23" w:name="_Toc16938521"/>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16938522"/>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16938523"/>
      <w:bookmarkStart w:id="30" w:name="_Toc462564067"/>
      <w:bookmarkStart w:id="31" w:name="_Toc20823279"/>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highlight w:val="yellow"/>
        </w:rPr>
        <w:t>7.1</w:t>
      </w:r>
      <w:r>
        <w:rPr>
          <w:rFonts w:hint="default" w:ascii="仿宋" w:hAnsi="仿宋" w:eastAsia="仿宋" w:cs="仿宋"/>
          <w:sz w:val="28"/>
          <w:szCs w:val="28"/>
          <w:lang w:val="en-US" w:eastAsia="zh-CN"/>
        </w:rPr>
        <w:t>投标报价采用固定单价报价，单价包括报价单位完成本项目所需的一切费用，包括但不限于全部设备、材料及随设备提供的备品备件及专用工具的价格、包装费、运杂费（运抵买方工地现场）、保险费、安装费、维修费、设备投运、质保费、成品保护费、人工工资、税费利润、检测费用、投标费用、办公、财务、通讯等一切费用。投标方需自行踏勘现场，一次包定，结算时不再另行追加。中标单位不得在供货期间提出任何增加费用的要求，不得降低产品及供货质量。除双方另有约定外，采购人无须向成交供应商支付其他任何费用。供应商报价时应充分考虑现场环境以及国家政策性调整等一切风险因素，在合同实施期间，合同单价不随国家政策或法规、标准及市场因素的变化而进行调整，也不因实际服务周期的延长或缩短而调整。</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513029212"/>
      <w:bookmarkStart w:id="34" w:name="_Toc462564071"/>
      <w:bookmarkStart w:id="35" w:name="_Toc20823284"/>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462564073"/>
      <w:bookmarkStart w:id="37" w:name="_Toc16938530"/>
      <w:bookmarkStart w:id="38" w:name="_Toc513029214"/>
      <w:bookmarkStart w:id="39" w:name="_Toc20823286"/>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462564074"/>
      <w:bookmarkStart w:id="42" w:name="_Toc20823287"/>
      <w:bookmarkStart w:id="43" w:name="_Toc513029215"/>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513029228"/>
      <w:bookmarkStart w:id="53" w:name="_Toc16938544"/>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5347E730">
      <w:pPr>
        <w:pStyle w:val="2"/>
        <w:ind w:firstLine="883"/>
        <w:rPr>
          <w:highlight w:val="yellow"/>
        </w:rPr>
      </w:pPr>
      <w:r>
        <w:rPr>
          <w:rFonts w:hint="eastAsia"/>
          <w:highlight w:val="yellow"/>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8"/>
          <w:szCs w:val="28"/>
          <w:highlight w:val="yellow"/>
        </w:rPr>
      </w:pPr>
      <w:r>
        <w:rPr>
          <w:rFonts w:hint="eastAsia" w:ascii="Times New Roman" w:hAnsi="Times New Roman" w:eastAsia="楷体_GB2312" w:cs="Times New Roman"/>
          <w:sz w:val="32"/>
          <w:szCs w:val="32"/>
          <w:lang w:val="en-US" w:eastAsia="zh-CN"/>
        </w:rPr>
        <w:t>采购货物清单及参数要求</w:t>
      </w:r>
      <w:r>
        <w:rPr>
          <w:rFonts w:hint="eastAsia" w:ascii="仿宋" w:hAnsi="仿宋" w:eastAsia="仿宋" w:cs="仿宋"/>
          <w:b/>
          <w:sz w:val="28"/>
          <w:szCs w:val="28"/>
        </w:rPr>
        <w:t>：</w:t>
      </w:r>
    </w:p>
    <w:tbl>
      <w:tblPr>
        <w:tblStyle w:val="19"/>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81"/>
        <w:gridCol w:w="1725"/>
        <w:gridCol w:w="712"/>
        <w:gridCol w:w="675"/>
        <w:gridCol w:w="1929"/>
      </w:tblGrid>
      <w:tr w14:paraId="7BE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94" w:type="dxa"/>
            <w:noWrap w:val="0"/>
            <w:vAlign w:val="center"/>
          </w:tcPr>
          <w:p w14:paraId="7AD81C4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1781" w:type="dxa"/>
            <w:noWrap w:val="0"/>
            <w:vAlign w:val="center"/>
          </w:tcPr>
          <w:p w14:paraId="05AF48D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名称</w:t>
            </w:r>
          </w:p>
        </w:tc>
        <w:tc>
          <w:tcPr>
            <w:tcW w:w="1725" w:type="dxa"/>
            <w:noWrap w:val="0"/>
            <w:vAlign w:val="center"/>
          </w:tcPr>
          <w:p w14:paraId="4764A880">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型号</w:t>
            </w:r>
          </w:p>
        </w:tc>
        <w:tc>
          <w:tcPr>
            <w:tcW w:w="712" w:type="dxa"/>
            <w:noWrap w:val="0"/>
            <w:vAlign w:val="center"/>
          </w:tcPr>
          <w:p w14:paraId="0A6ACCF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单位</w:t>
            </w:r>
          </w:p>
        </w:tc>
        <w:tc>
          <w:tcPr>
            <w:tcW w:w="675" w:type="dxa"/>
            <w:noWrap w:val="0"/>
            <w:vAlign w:val="center"/>
          </w:tcPr>
          <w:p w14:paraId="30FD4AB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数量</w:t>
            </w:r>
          </w:p>
        </w:tc>
        <w:tc>
          <w:tcPr>
            <w:tcW w:w="1929" w:type="dxa"/>
            <w:noWrap w:val="0"/>
            <w:vAlign w:val="center"/>
          </w:tcPr>
          <w:p w14:paraId="2FE31EB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14:paraId="58B8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94" w:type="dxa"/>
            <w:noWrap w:val="0"/>
            <w:vAlign w:val="center"/>
          </w:tcPr>
          <w:p w14:paraId="29DD034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781" w:type="dxa"/>
            <w:noWrap w:val="0"/>
            <w:vAlign w:val="center"/>
          </w:tcPr>
          <w:p w14:paraId="58D4486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秤体(上海鹰牌)</w:t>
            </w:r>
          </w:p>
        </w:tc>
        <w:tc>
          <w:tcPr>
            <w:tcW w:w="1725" w:type="dxa"/>
            <w:noWrap w:val="0"/>
            <w:vAlign w:val="center"/>
          </w:tcPr>
          <w:p w14:paraId="4F5C6774">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5M*3M</w:t>
            </w:r>
          </w:p>
        </w:tc>
        <w:tc>
          <w:tcPr>
            <w:tcW w:w="712" w:type="dxa"/>
            <w:noWrap w:val="0"/>
            <w:vAlign w:val="center"/>
          </w:tcPr>
          <w:p w14:paraId="4DD6D6C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台</w:t>
            </w:r>
          </w:p>
        </w:tc>
        <w:tc>
          <w:tcPr>
            <w:tcW w:w="675" w:type="dxa"/>
            <w:noWrap w:val="0"/>
            <w:vAlign w:val="center"/>
          </w:tcPr>
          <w:p w14:paraId="181C6E8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241DB5E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称体钢板面板厚度≧1CM,端面板厚度≧1.4cm,6道U型钢梁高度≧30cm厚度≧6mm</w:t>
            </w:r>
          </w:p>
        </w:tc>
      </w:tr>
      <w:tr w14:paraId="594C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4" w:type="dxa"/>
            <w:noWrap w:val="0"/>
            <w:vAlign w:val="center"/>
          </w:tcPr>
          <w:p w14:paraId="46B9F92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781" w:type="dxa"/>
            <w:noWrap w:val="0"/>
            <w:vAlign w:val="center"/>
          </w:tcPr>
          <w:p w14:paraId="2599247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高精度数字传感器（夏冰）</w:t>
            </w:r>
          </w:p>
        </w:tc>
        <w:tc>
          <w:tcPr>
            <w:tcW w:w="1725" w:type="dxa"/>
            <w:noWrap w:val="0"/>
            <w:vAlign w:val="center"/>
          </w:tcPr>
          <w:p w14:paraId="035587E9">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QS-D30T</w:t>
            </w:r>
          </w:p>
          <w:p w14:paraId="4CEFDF8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（耀华模块）</w:t>
            </w:r>
          </w:p>
        </w:tc>
        <w:tc>
          <w:tcPr>
            <w:tcW w:w="712" w:type="dxa"/>
            <w:noWrap w:val="0"/>
            <w:vAlign w:val="center"/>
          </w:tcPr>
          <w:p w14:paraId="75C7B4F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D8F912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929" w:type="dxa"/>
            <w:noWrap w:val="0"/>
            <w:vAlign w:val="center"/>
          </w:tcPr>
          <w:p w14:paraId="6F955B6B">
            <w:pPr>
              <w:ind w:left="0" w:leftChars="0" w:firstLine="0" w:firstLineChars="0"/>
              <w:jc w:val="center"/>
              <w:rPr>
                <w:rFonts w:hint="default" w:ascii="Times New Roman" w:hAnsi="Times New Roman" w:eastAsia="宋体" w:cs="Times New Roman"/>
                <w:sz w:val="21"/>
                <w:szCs w:val="21"/>
                <w:vertAlign w:val="baseline"/>
                <w:lang w:val="en-US" w:eastAsia="zh-CN"/>
              </w:rPr>
            </w:pPr>
          </w:p>
        </w:tc>
      </w:tr>
      <w:tr w14:paraId="19BD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94" w:type="dxa"/>
            <w:noWrap w:val="0"/>
            <w:vAlign w:val="center"/>
          </w:tcPr>
          <w:p w14:paraId="1A5F7BB6">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781" w:type="dxa"/>
            <w:noWrap w:val="0"/>
            <w:vAlign w:val="center"/>
          </w:tcPr>
          <w:p w14:paraId="0910E95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传感器垫底钢板</w:t>
            </w:r>
          </w:p>
        </w:tc>
        <w:tc>
          <w:tcPr>
            <w:tcW w:w="1725" w:type="dxa"/>
            <w:noWrap w:val="0"/>
            <w:vAlign w:val="center"/>
          </w:tcPr>
          <w:p w14:paraId="6D843C6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50cm*50cm</w:t>
            </w:r>
          </w:p>
        </w:tc>
        <w:tc>
          <w:tcPr>
            <w:tcW w:w="712" w:type="dxa"/>
            <w:noWrap w:val="0"/>
            <w:vAlign w:val="center"/>
          </w:tcPr>
          <w:p w14:paraId="7CBBA97D">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块</w:t>
            </w:r>
          </w:p>
        </w:tc>
        <w:tc>
          <w:tcPr>
            <w:tcW w:w="675" w:type="dxa"/>
            <w:noWrap w:val="0"/>
            <w:vAlign w:val="center"/>
          </w:tcPr>
          <w:p w14:paraId="5CFC3609">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929" w:type="dxa"/>
            <w:noWrap w:val="0"/>
            <w:vAlign w:val="center"/>
          </w:tcPr>
          <w:p w14:paraId="255D570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厚度≧2cm</w:t>
            </w:r>
          </w:p>
        </w:tc>
      </w:tr>
      <w:tr w14:paraId="649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4" w:type="dxa"/>
            <w:noWrap w:val="0"/>
            <w:vAlign w:val="center"/>
          </w:tcPr>
          <w:p w14:paraId="528A4274">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781" w:type="dxa"/>
            <w:noWrap w:val="0"/>
            <w:vAlign w:val="center"/>
          </w:tcPr>
          <w:p w14:paraId="1C00F712">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信号线</w:t>
            </w:r>
          </w:p>
        </w:tc>
        <w:tc>
          <w:tcPr>
            <w:tcW w:w="1725" w:type="dxa"/>
            <w:noWrap w:val="0"/>
            <w:vAlign w:val="center"/>
          </w:tcPr>
          <w:p w14:paraId="716C7971">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3DC9DB52">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套</w:t>
            </w:r>
          </w:p>
        </w:tc>
        <w:tc>
          <w:tcPr>
            <w:tcW w:w="675" w:type="dxa"/>
            <w:noWrap w:val="0"/>
            <w:vAlign w:val="center"/>
          </w:tcPr>
          <w:p w14:paraId="30684A88">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33B2CC50">
            <w:pPr>
              <w:ind w:left="0" w:leftChars="0" w:firstLine="0" w:firstLineChars="0"/>
              <w:jc w:val="center"/>
              <w:rPr>
                <w:rFonts w:hint="default" w:ascii="Times New Roman" w:hAnsi="Times New Roman" w:eastAsia="宋体" w:cs="Times New Roman"/>
                <w:sz w:val="21"/>
                <w:szCs w:val="21"/>
                <w:vertAlign w:val="baseline"/>
                <w:lang w:val="en-US" w:eastAsia="zh-CN"/>
              </w:rPr>
            </w:pPr>
          </w:p>
        </w:tc>
      </w:tr>
      <w:tr w14:paraId="1C1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4" w:type="dxa"/>
            <w:noWrap w:val="0"/>
            <w:vAlign w:val="center"/>
          </w:tcPr>
          <w:p w14:paraId="23A7EB6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781" w:type="dxa"/>
            <w:noWrap w:val="0"/>
            <w:vAlign w:val="center"/>
          </w:tcPr>
          <w:p w14:paraId="6FC5AE16">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信号分配器</w:t>
            </w:r>
          </w:p>
        </w:tc>
        <w:tc>
          <w:tcPr>
            <w:tcW w:w="1725" w:type="dxa"/>
            <w:noWrap w:val="0"/>
            <w:vAlign w:val="center"/>
          </w:tcPr>
          <w:p w14:paraId="585D6447">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6166A6F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8604EF8">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3969651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10路</w:t>
            </w:r>
          </w:p>
        </w:tc>
      </w:tr>
      <w:tr w14:paraId="7FAD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4" w:type="dxa"/>
            <w:noWrap w:val="0"/>
            <w:vAlign w:val="center"/>
          </w:tcPr>
          <w:p w14:paraId="42148EA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781" w:type="dxa"/>
            <w:noWrap w:val="0"/>
            <w:vAlign w:val="center"/>
          </w:tcPr>
          <w:p w14:paraId="74B4DFC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混凝土引坡</w:t>
            </w:r>
          </w:p>
        </w:tc>
        <w:tc>
          <w:tcPr>
            <w:tcW w:w="1725" w:type="dxa"/>
            <w:noWrap w:val="0"/>
            <w:vAlign w:val="center"/>
          </w:tcPr>
          <w:p w14:paraId="0B9C13F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5m*3.1m*0.48m</w:t>
            </w:r>
          </w:p>
        </w:tc>
        <w:tc>
          <w:tcPr>
            <w:tcW w:w="712" w:type="dxa"/>
            <w:noWrap w:val="0"/>
            <w:vAlign w:val="center"/>
          </w:tcPr>
          <w:p w14:paraId="6AA2107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6EE078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929" w:type="dxa"/>
            <w:noWrap w:val="0"/>
            <w:vAlign w:val="center"/>
          </w:tcPr>
          <w:p w14:paraId="7783D850">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上下边沿做5cm*5cm角铁护边</w:t>
            </w:r>
          </w:p>
        </w:tc>
      </w:tr>
      <w:tr w14:paraId="521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4" w:type="dxa"/>
            <w:noWrap w:val="0"/>
            <w:vAlign w:val="center"/>
          </w:tcPr>
          <w:p w14:paraId="00B1703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781" w:type="dxa"/>
            <w:noWrap w:val="0"/>
            <w:vAlign w:val="center"/>
          </w:tcPr>
          <w:p w14:paraId="767BB1C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拆除混凝土引坡</w:t>
            </w:r>
          </w:p>
        </w:tc>
        <w:tc>
          <w:tcPr>
            <w:tcW w:w="1725" w:type="dxa"/>
            <w:noWrap w:val="0"/>
            <w:vAlign w:val="center"/>
          </w:tcPr>
          <w:p w14:paraId="1EDBD9C7">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51D280F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5FDF7F0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71A0E403">
            <w:pPr>
              <w:ind w:left="0" w:leftChars="0" w:firstLine="0" w:firstLineChars="0"/>
              <w:jc w:val="center"/>
              <w:rPr>
                <w:rFonts w:hint="default" w:ascii="Times New Roman" w:hAnsi="Times New Roman" w:eastAsia="宋体" w:cs="Times New Roman"/>
                <w:sz w:val="21"/>
                <w:szCs w:val="21"/>
                <w:vertAlign w:val="baseline"/>
                <w:lang w:val="en-US" w:eastAsia="zh-CN"/>
              </w:rPr>
            </w:pPr>
          </w:p>
        </w:tc>
      </w:tr>
    </w:tbl>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571A2A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highlight w:val="none"/>
        </w:rPr>
        <w:t>1.质量要求：</w:t>
      </w:r>
      <w:r>
        <w:rPr>
          <w:rFonts w:hint="default" w:ascii="仿宋" w:hAnsi="仿宋" w:eastAsia="仿宋" w:cs="仿宋"/>
          <w:sz w:val="28"/>
          <w:szCs w:val="28"/>
          <w:lang w:val="en-US" w:eastAsia="zh-CN"/>
        </w:rPr>
        <w:t>供应商必须提供符合采购需求、符合本询价公告要求、符合国家质量检测标准的合格产品,产品内外完好。</w:t>
      </w:r>
    </w:p>
    <w:p w14:paraId="0C25DE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质保期：自验收合格之日起计算</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年。</w:t>
      </w:r>
    </w:p>
    <w:p w14:paraId="3CB7DC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3..服务时间：</w:t>
      </w:r>
      <w:r>
        <w:rPr>
          <w:rFonts w:hint="default" w:ascii="仿宋" w:hAnsi="仿宋" w:eastAsia="仿宋" w:cs="仿宋"/>
          <w:sz w:val="28"/>
          <w:szCs w:val="28"/>
          <w:lang w:val="en-US" w:eastAsia="zh-CN"/>
        </w:rPr>
        <w:t>签订合同后20日历天内完成供货及安装。（安装地点：江海厂、吕四厂、滨海厂）</w:t>
      </w:r>
    </w:p>
    <w:p w14:paraId="654542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 w:hAnsi="仿宋" w:eastAsia="仿宋" w:cs="仿宋"/>
          <w:b/>
          <w:bCs/>
          <w:sz w:val="28"/>
          <w:szCs w:val="28"/>
          <w:highlight w:val="none"/>
        </w:rPr>
        <w:t>三、成交原则</w:t>
      </w:r>
      <w:r>
        <w:rPr>
          <w:rFonts w:hint="eastAsia" w:ascii="仿宋" w:hAnsi="仿宋" w:eastAsia="仿宋" w:cs="仿宋"/>
          <w:sz w:val="28"/>
          <w:szCs w:val="28"/>
          <w:highlight w:val="none"/>
          <w:lang w:val="en-US" w:eastAsia="zh-CN"/>
        </w:rPr>
        <w:t>：</w:t>
      </w:r>
      <w:r>
        <w:rPr>
          <w:rFonts w:hint="default" w:ascii="Times New Roman" w:hAnsi="Times New Roman" w:eastAsia="仿宋_GB2312" w:cs="Times New Roman"/>
          <w:sz w:val="32"/>
          <w:szCs w:val="32"/>
          <w:highlight w:val="none"/>
          <w:lang w:val="en-US" w:eastAsia="zh-CN"/>
        </w:rPr>
        <w:t>符合采购需求且报价最低者成交。如最低报价有相同者，则采购人采取抽签的方式确定成交。</w:t>
      </w:r>
    </w:p>
    <w:p w14:paraId="23B148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sz w:val="28"/>
          <w:szCs w:val="28"/>
          <w:lang w:val="en-US" w:eastAsia="en-US"/>
        </w:rPr>
      </w:pPr>
      <w:r>
        <w:rPr>
          <w:rFonts w:hint="default" w:ascii="Times New Roman" w:hAnsi="Times New Roman" w:eastAsia="仿宋_GB2312" w:cs="Times New Roman"/>
          <w:b/>
          <w:bCs/>
          <w:sz w:val="32"/>
          <w:szCs w:val="32"/>
          <w:highlight w:val="none"/>
          <w:lang w:val="en-US" w:eastAsia="zh-CN"/>
        </w:rPr>
        <w:t>注：中标供应商存在无正当理由放弃中标资格、不与采购人订立合同、拒不提供履约担保、不履行合同情形的，列入启东城投集团有限公司及下属子公司黑名单，近两年内拒绝其投标。</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四、合同签订：</w:t>
      </w:r>
    </w:p>
    <w:p w14:paraId="319FD3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成交供应商应在成交通知书发出之日起三十日内，按照采购文件确定的事项与采购人签订政府采购合同。</w:t>
      </w:r>
    </w:p>
    <w:p w14:paraId="4C5D82F7">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rPr>
        <w:t>五、</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地磅安装调试完毕验收合格并在无故障运行一个月后付合同价的95%，</w:t>
      </w:r>
      <w:r>
        <w:rPr>
          <w:rFonts w:hint="eastAsia" w:ascii="Times New Roman" w:hAnsi="Times New Roman" w:eastAsia="仿宋_GB2312" w:cs="Times New Roman"/>
          <w:sz w:val="32"/>
          <w:szCs w:val="32"/>
          <w:highlight w:val="none"/>
          <w:lang w:val="en-US" w:eastAsia="zh-CN"/>
        </w:rPr>
        <w:t>余款5%于质保期满（从验收合格之日算起）无质量问题后付清。</w:t>
      </w:r>
    </w:p>
    <w:p w14:paraId="2A74AA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w:t>
      </w:r>
      <w:r>
        <w:rPr>
          <w:rFonts w:hint="default" w:ascii="仿宋" w:hAnsi="仿宋" w:eastAsia="仿宋" w:cs="仿宋"/>
          <w:sz w:val="28"/>
          <w:szCs w:val="28"/>
          <w:lang w:val="en-US" w:eastAsia="zh-CN"/>
        </w:rPr>
        <w:t>根据省财政厅要求，免收投标保证金。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396FFAA6">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本项目中标后的履约保证金为项目成交价的10%，中标供应商的履约保证金须在成交通知书发出之日起至合同签订前汇入采购单位账户（应当以支票、汇票或者保函等非现金形式提交），中标供应商凭中标通知书与采购单位签订合同。超期或未有协商，则视为自动放弃成交资格。</w:t>
      </w:r>
    </w:p>
    <w:p w14:paraId="65F061CE">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r>
        <w:rPr>
          <w:rFonts w:hint="default" w:ascii="仿宋" w:hAnsi="仿宋" w:eastAsia="仿宋" w:cs="仿宋"/>
          <w:sz w:val="28"/>
          <w:szCs w:val="28"/>
          <w:lang w:val="en-US" w:eastAsia="zh-CN"/>
        </w:rPr>
        <w:cr/>
      </w:r>
      <w:r>
        <w:rPr>
          <w:rFonts w:hint="default" w:ascii="仿宋" w:hAnsi="仿宋" w:eastAsia="仿宋" w:cs="仿宋"/>
          <w:sz w:val="28"/>
          <w:szCs w:val="28"/>
          <w:lang w:val="en-US" w:eastAsia="zh-CN"/>
        </w:rPr>
        <w:t xml:space="preserve">    3.发生以下情况的，履约保证金不予退还或部分退还：</w:t>
      </w:r>
      <w:r>
        <w:rPr>
          <w:rFonts w:hint="default" w:ascii="仿宋" w:hAnsi="仿宋" w:eastAsia="仿宋" w:cs="仿宋"/>
          <w:sz w:val="28"/>
          <w:szCs w:val="28"/>
          <w:lang w:val="en-US" w:eastAsia="zh-CN"/>
        </w:rPr>
        <w:cr/>
      </w:r>
      <w:r>
        <w:rPr>
          <w:rFonts w:hint="default" w:ascii="仿宋" w:hAnsi="仿宋" w:eastAsia="仿宋" w:cs="仿宋"/>
          <w:sz w:val="28"/>
          <w:szCs w:val="28"/>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168937F9">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653A3F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c.若成交供应商未按照合同约定时间完成的，每推迟一天罚5000元，推迟3天的，招标人有权终止合同，没收全部履约保证金。</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6E287CF7"/>
    <w:p w14:paraId="287C6B4A"/>
    <w:p w14:paraId="10A5FCF3"/>
    <w:p w14:paraId="53E4FA3A">
      <w:pPr>
        <w:ind w:firstLine="420"/>
      </w:pPr>
    </w:p>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w:t>
      </w:r>
      <w:r>
        <w:rPr>
          <w:rFonts w:hint="eastAsia" w:ascii="仿宋" w:hAnsi="仿宋" w:eastAsia="仿宋" w:cs="仿宋"/>
          <w:sz w:val="28"/>
          <w:szCs w:val="28"/>
          <w:highlight w:val="yellow"/>
          <w:lang w:val="en-US" w:eastAsia="zh-CN"/>
        </w:rPr>
        <w:t>彩色</w:t>
      </w:r>
      <w:r>
        <w:rPr>
          <w:rFonts w:hint="eastAsia" w:ascii="仿宋" w:hAnsi="仿宋" w:eastAsia="仿宋" w:cs="仿宋"/>
          <w:sz w:val="28"/>
          <w:szCs w:val="28"/>
          <w:highlight w:val="none"/>
        </w:rPr>
        <w:t>复印件（格式见附件2）；</w:t>
      </w:r>
    </w:p>
    <w:p w14:paraId="4C246CF8">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w:t>
      </w: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w:t>
      </w:r>
      <w:r>
        <w:rPr>
          <w:rFonts w:hint="eastAsia" w:ascii="仿宋" w:hAnsi="仿宋" w:eastAsia="仿宋" w:cs="仿宋"/>
          <w:sz w:val="28"/>
          <w:szCs w:val="28"/>
          <w:highlight w:val="none"/>
          <w:lang w:val="zh-CN"/>
        </w:rPr>
        <w:t>有效</w:t>
      </w:r>
      <w:r>
        <w:rPr>
          <w:rFonts w:hint="eastAsia" w:ascii="仿宋" w:hAnsi="仿宋" w:eastAsia="仿宋" w:cs="仿宋"/>
          <w:kern w:val="0"/>
          <w:sz w:val="28"/>
          <w:szCs w:val="28"/>
          <w:highlight w:val="none"/>
          <w:lang w:val="zh-CN"/>
        </w:rPr>
        <w:t>的营业执照</w:t>
      </w:r>
      <w:r>
        <w:rPr>
          <w:rFonts w:hint="eastAsia" w:ascii="仿宋" w:hAnsi="仿宋" w:eastAsia="仿宋" w:cs="仿宋"/>
          <w:kern w:val="0"/>
          <w:sz w:val="28"/>
          <w:szCs w:val="28"/>
          <w:highlight w:val="none"/>
          <w:lang w:val="en-US" w:eastAsia="zh-CN"/>
        </w:rPr>
        <w:t>彩色</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2F01C44E">
      <w:pPr>
        <w:pStyle w:val="31"/>
        <w:keepNext w:val="0"/>
        <w:keepLines w:val="0"/>
        <w:pageBreakBefore w:val="0"/>
        <w:kinsoku/>
        <w:wordWrap/>
        <w:overflowPunct/>
        <w:topLinePunct w:val="0"/>
        <w:bidi w:val="0"/>
        <w:spacing w:line="500" w:lineRule="exact"/>
        <w:ind w:firstLine="546" w:firstLineChars="195"/>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5.质保承诺书</w:t>
      </w:r>
      <w:r>
        <w:rPr>
          <w:rFonts w:hint="eastAsia" w:ascii="仿宋" w:hAnsi="仿宋" w:eastAsia="仿宋" w:cs="仿宋"/>
          <w:kern w:val="2"/>
          <w:sz w:val="28"/>
          <w:szCs w:val="28"/>
          <w:highlight w:val="none"/>
          <w:lang w:val="zh-CN" w:eastAsia="zh-CN" w:bidi="ar-SA"/>
        </w:rPr>
        <w:t>（格式见附件</w:t>
      </w:r>
      <w:r>
        <w:rPr>
          <w:rFonts w:hint="eastAsia" w:ascii="仿宋" w:hAnsi="仿宋" w:eastAsia="仿宋" w:cs="仿宋"/>
          <w:kern w:val="2"/>
          <w:sz w:val="28"/>
          <w:szCs w:val="28"/>
          <w:highlight w:val="none"/>
          <w:lang w:val="en-US" w:eastAsia="zh-CN" w:bidi="ar-SA"/>
        </w:rPr>
        <w:t>8</w:t>
      </w:r>
      <w:r>
        <w:rPr>
          <w:rFonts w:hint="eastAsia" w:ascii="仿宋" w:hAnsi="仿宋" w:eastAsia="仿宋" w:cs="仿宋"/>
          <w:kern w:val="2"/>
          <w:sz w:val="28"/>
          <w:szCs w:val="28"/>
          <w:highlight w:val="none"/>
          <w:lang w:val="zh-CN" w:eastAsia="zh-CN" w:bidi="ar-SA"/>
        </w:rPr>
        <w:t>）；</w:t>
      </w:r>
    </w:p>
    <w:p w14:paraId="70878AB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6.投标供应商需提供上海鹰牌衡器厂家的销售及维修授权证明；（原件彩色复印件）；</w:t>
      </w:r>
    </w:p>
    <w:p w14:paraId="4E03EF7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7.未被“信用中国”网站列入失信被执行人、重大税收违法案件当事人名单、政府采购严重失信行为记录名单（提供网站查询截图）；</w:t>
      </w:r>
    </w:p>
    <w:p w14:paraId="6D1E9D3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bCs/>
          <w:color w:val="auto"/>
          <w:kern w:val="0"/>
          <w:sz w:val="28"/>
          <w:szCs w:val="28"/>
          <w:highlight w:val="none"/>
          <w:lang w:val="zh-CN"/>
        </w:rPr>
        <w:t>响应供应商情况一览表（格式见附件4）</w:t>
      </w:r>
      <w:r>
        <w:rPr>
          <w:rFonts w:hint="eastAsia" w:ascii="仿宋" w:hAnsi="仿宋" w:eastAsia="仿宋" w:cs="仿宋"/>
          <w:color w:val="auto"/>
          <w:kern w:val="0"/>
          <w:sz w:val="28"/>
          <w:szCs w:val="28"/>
          <w:highlight w:val="none"/>
          <w:lang w:val="zh-CN"/>
        </w:rPr>
        <w:t>；</w:t>
      </w:r>
    </w:p>
    <w:p w14:paraId="081F15C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9.报价</w:t>
      </w:r>
      <w:r>
        <w:rPr>
          <w:rFonts w:hint="eastAsia" w:ascii="仿宋" w:hAnsi="仿宋" w:eastAsia="仿宋" w:cs="仿宋"/>
          <w:kern w:val="2"/>
          <w:sz w:val="28"/>
          <w:szCs w:val="28"/>
          <w:highlight w:val="none"/>
          <w:lang w:val="zh-CN" w:eastAsia="zh-CN" w:bidi="ar-SA"/>
        </w:rPr>
        <w:t>承诺书（格式见附件</w:t>
      </w:r>
      <w:r>
        <w:rPr>
          <w:rFonts w:hint="eastAsia" w:ascii="仿宋" w:hAnsi="仿宋" w:eastAsia="仿宋" w:cs="仿宋"/>
          <w:kern w:val="2"/>
          <w:sz w:val="28"/>
          <w:szCs w:val="28"/>
          <w:highlight w:val="none"/>
          <w:lang w:val="en-US" w:eastAsia="zh-CN" w:bidi="ar-SA"/>
        </w:rPr>
        <w:t>5</w:t>
      </w:r>
      <w:r>
        <w:rPr>
          <w:rFonts w:hint="eastAsia" w:ascii="仿宋" w:hAnsi="仿宋" w:eastAsia="仿宋" w:cs="仿宋"/>
          <w:kern w:val="2"/>
          <w:sz w:val="28"/>
          <w:szCs w:val="28"/>
          <w:highlight w:val="none"/>
          <w:lang w:val="zh-CN" w:eastAsia="zh-CN" w:bidi="ar-SA"/>
        </w:rPr>
        <w:t>）；</w:t>
      </w:r>
    </w:p>
    <w:p w14:paraId="439223B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.正负偏离表（</w:t>
      </w:r>
      <w:r>
        <w:rPr>
          <w:rFonts w:hint="eastAsia" w:ascii="仿宋" w:hAnsi="仿宋" w:eastAsia="仿宋" w:cs="仿宋"/>
          <w:bCs/>
          <w:color w:val="auto"/>
          <w:kern w:val="0"/>
          <w:sz w:val="28"/>
          <w:szCs w:val="28"/>
          <w:highlight w:val="none"/>
          <w:lang w:val="zh-CN"/>
        </w:rPr>
        <w:t>格式见</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14:paraId="3BF3902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.报价总表及分项报价明细表（格式见附件7）；</w:t>
      </w:r>
    </w:p>
    <w:p w14:paraId="1FFB31C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p>
    <w:p w14:paraId="3ED33726">
      <w:pPr>
        <w:adjustRightInd w:val="0"/>
        <w:snapToGrid w:val="0"/>
        <w:spacing w:line="500" w:lineRule="exact"/>
        <w:ind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yellow"/>
          <w:lang w:val="en-US" w:eastAsia="zh-CN"/>
        </w:rPr>
        <w:t>供应商</w:t>
      </w:r>
      <w:r>
        <w:rPr>
          <w:rFonts w:hint="eastAsia" w:ascii="仿宋" w:hAnsi="仿宋" w:eastAsia="仿宋" w:cs="仿宋"/>
          <w:b/>
          <w:bCs/>
          <w:sz w:val="28"/>
          <w:szCs w:val="28"/>
          <w:highlight w:val="yellow"/>
        </w:rPr>
        <w:t>的</w:t>
      </w:r>
      <w:r>
        <w:rPr>
          <w:rFonts w:hint="eastAsia" w:ascii="仿宋" w:hAnsi="仿宋" w:eastAsia="仿宋" w:cs="仿宋"/>
          <w:b/>
          <w:bCs/>
          <w:sz w:val="28"/>
          <w:szCs w:val="28"/>
          <w:highlight w:val="yellow"/>
          <w:lang w:val="en-US" w:eastAsia="zh-CN"/>
        </w:rPr>
        <w:t>响应</w:t>
      </w:r>
      <w:r>
        <w:rPr>
          <w:rFonts w:hint="eastAsia" w:ascii="仿宋" w:hAnsi="仿宋" w:eastAsia="仿宋" w:cs="仿宋"/>
          <w:b/>
          <w:bCs/>
          <w:sz w:val="28"/>
          <w:szCs w:val="28"/>
          <w:highlight w:val="yellow"/>
        </w:rPr>
        <w:t>文件分两包密封，一包资格审查文件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rPr>
        <w:t>一包</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。投标人应将</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；将</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w:t>
      </w:r>
    </w:p>
    <w:p w14:paraId="2ABBED2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4"/>
          <w:u w:val="single"/>
        </w:rPr>
        <w:t>_</w:t>
      </w:r>
      <w:r>
        <w:rPr>
          <w:rFonts w:hint="eastAsia" w:ascii="仿宋" w:hAnsi="仿宋" w:eastAsia="仿宋" w:cs="仿宋"/>
          <w:sz w:val="24"/>
          <w:szCs w:val="24"/>
          <w:highlight w:val="none"/>
          <w:u w:val="single"/>
          <w:lang w:val="en-US" w:eastAsia="zh-CN"/>
        </w:rPr>
        <w:t>启东市城市水处理公司园区厂地磅加装项目</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身份证号码：</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7409B7D">
      <w:pPr>
        <w:snapToGrid w:val="0"/>
        <w:spacing w:line="460" w:lineRule="exact"/>
        <w:rPr>
          <w:rFonts w:hint="eastAsia"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3D9AF035">
      <w:pPr>
        <w:pStyle w:val="31"/>
        <w:rPr>
          <w:rFonts w:hint="eastAsia" w:ascii="仿宋" w:hAnsi="仿宋" w:eastAsia="仿宋" w:cs="仿宋"/>
          <w:sz w:val="24"/>
        </w:rPr>
      </w:pPr>
    </w:p>
    <w:p w14:paraId="13390252">
      <w:pPr>
        <w:rPr>
          <w:rFonts w:hint="eastAsia" w:ascii="仿宋" w:hAnsi="仿宋" w:eastAsia="仿宋" w:cs="仿宋"/>
          <w:sz w:val="24"/>
        </w:rPr>
      </w:pPr>
    </w:p>
    <w:p w14:paraId="4F42048C">
      <w:pPr>
        <w:pStyle w:val="31"/>
        <w:rPr>
          <w:rFonts w:hint="eastAsia" w:ascii="仿宋" w:hAnsi="仿宋" w:eastAsia="仿宋" w:cs="仿宋"/>
          <w:sz w:val="24"/>
        </w:rPr>
      </w:pPr>
    </w:p>
    <w:p w14:paraId="39A8C902">
      <w:pPr>
        <w:rPr>
          <w:rFonts w:hint="eastAsia" w:ascii="仿宋" w:hAnsi="仿宋" w:eastAsia="仿宋" w:cs="仿宋"/>
          <w:sz w:val="24"/>
        </w:rPr>
      </w:pPr>
    </w:p>
    <w:p w14:paraId="062E6685">
      <w:pPr>
        <w:pStyle w:val="31"/>
        <w:ind w:left="0" w:leftChars="0" w:firstLine="0" w:firstLineChars="0"/>
      </w:pP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w:t>
      </w:r>
      <w:r>
        <w:rPr>
          <w:rFonts w:hint="eastAsia" w:ascii="仿宋" w:hAnsi="仿宋" w:eastAsia="仿宋" w:cs="仿宋"/>
          <w:sz w:val="24"/>
          <w:u w:val="single"/>
          <w:lang w:val="en-US" w:eastAsia="zh-CN"/>
        </w:rPr>
        <w:t xml:space="preserve"> （姓名）</w:t>
      </w:r>
      <w:r>
        <w:rPr>
          <w:rFonts w:hint="eastAsia" w:ascii="仿宋" w:hAnsi="仿宋" w:eastAsia="仿宋" w:cs="仿宋"/>
          <w:sz w:val="24"/>
        </w:rPr>
        <w:t>代表我单位全权办理针对</w:t>
      </w:r>
      <w:r>
        <w:rPr>
          <w:rFonts w:hint="default" w:ascii="Times New Roman" w:hAnsi="Times New Roman" w:eastAsia="仿宋_GB2312" w:cs="Times New Roman"/>
          <w:sz w:val="24"/>
          <w:szCs w:val="24"/>
          <w:highlight w:val="none"/>
          <w:u w:val="single"/>
          <w:lang w:val="en-US" w:eastAsia="zh-CN"/>
        </w:rPr>
        <w:t>启东市城市水处理公司园区厂地磅加装项目</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w:t>
      </w:r>
      <w:r>
        <w:rPr>
          <w:rFonts w:hint="eastAsia" w:ascii="仿宋" w:hAnsi="仿宋" w:eastAsia="仿宋" w:cs="仿宋"/>
          <w:sz w:val="24"/>
          <w:lang w:val="en-US" w:eastAsia="zh-CN"/>
        </w:rPr>
        <w:t xml:space="preserve">    </w:t>
      </w:r>
      <w:r>
        <w:rPr>
          <w:rFonts w:hint="eastAsia" w:ascii="仿宋" w:hAnsi="仿宋" w:eastAsia="仿宋" w:cs="仿宋"/>
          <w:sz w:val="24"/>
        </w:rPr>
        <w:t>性别：</w:t>
      </w:r>
      <w:r>
        <w:rPr>
          <w:rFonts w:hint="eastAsia" w:ascii="仿宋" w:hAnsi="仿宋" w:eastAsia="仿宋" w:cs="仿宋"/>
          <w:sz w:val="24"/>
          <w:lang w:val="en-US" w:eastAsia="zh-CN"/>
        </w:rPr>
        <w:t xml:space="preserve">  </w:t>
      </w:r>
      <w:r>
        <w:rPr>
          <w:rFonts w:hint="eastAsia" w:ascii="仿宋" w:hAnsi="仿宋" w:eastAsia="仿宋" w:cs="仿宋"/>
          <w:sz w:val="24"/>
        </w:rPr>
        <w:t>年龄：</w:t>
      </w:r>
      <w:r>
        <w:rPr>
          <w:rFonts w:hint="eastAsia" w:ascii="仿宋" w:hAnsi="仿宋" w:eastAsia="仿宋" w:cs="仿宋"/>
          <w:sz w:val="24"/>
          <w:lang w:val="en-US" w:eastAsia="zh-CN"/>
        </w:rPr>
        <w:t xml:space="preserve">    </w:t>
      </w:r>
      <w:r>
        <w:rPr>
          <w:rFonts w:hint="eastAsia" w:ascii="仿宋" w:hAnsi="仿宋" w:eastAsia="仿宋" w:cs="仿宋"/>
          <w:sz w:val="24"/>
        </w:rPr>
        <w:t>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58973B">
      <w:pPr>
        <w:jc w:val="left"/>
        <w:rPr>
          <w:rFonts w:hint="eastAsia" w:ascii="仿宋" w:hAnsi="仿宋" w:eastAsia="仿宋" w:cs="仿宋"/>
          <w:b/>
          <w:bCs/>
          <w:sz w:val="24"/>
        </w:rPr>
      </w:pPr>
    </w:p>
    <w:p w14:paraId="76550AB0">
      <w:pPr>
        <w:adjustRightInd w:val="0"/>
        <w:snapToGrid w:val="0"/>
        <w:spacing w:line="312" w:lineRule="auto"/>
        <w:jc w:val="left"/>
        <w:rPr>
          <w:rFonts w:hint="eastAsia" w:ascii="仿宋" w:hAnsi="仿宋" w:eastAsia="仿宋" w:cs="仿宋"/>
          <w:bCs/>
          <w:sz w:val="28"/>
          <w:szCs w:val="28"/>
        </w:rPr>
      </w:pPr>
      <w:r>
        <w:rPr>
          <w:rFonts w:hint="eastAsia" w:ascii="宋体" w:hAnsi="宋体"/>
          <w:b/>
          <w:color w:val="FF0000"/>
          <w:sz w:val="24"/>
          <w:szCs w:val="21"/>
        </w:rPr>
        <w:t>注：必须按以上格式填写，不按以上格式提供的作无效标处理；以上内容有缺项或者漏项的均作无效标处理。</w:t>
      </w:r>
    </w:p>
    <w:p w14:paraId="7DD1CBAD">
      <w:pPr>
        <w:jc w:val="left"/>
        <w:rPr>
          <w:rFonts w:hint="eastAsia" w:ascii="仿宋" w:hAnsi="仿宋" w:eastAsia="仿宋" w:cs="仿宋"/>
          <w:b/>
          <w:bCs/>
          <w:sz w:val="24"/>
        </w:rPr>
      </w:pPr>
    </w:p>
    <w:p w14:paraId="2370090B">
      <w:pPr>
        <w:jc w:val="left"/>
        <w:rPr>
          <w:rFonts w:hint="eastAsia" w:ascii="仿宋" w:hAnsi="仿宋" w:eastAsia="仿宋" w:cs="仿宋"/>
          <w:b/>
          <w:bCs/>
          <w:sz w:val="24"/>
        </w:rPr>
      </w:pPr>
    </w:p>
    <w:p w14:paraId="606F59E8">
      <w:pPr>
        <w:jc w:val="left"/>
        <w:rPr>
          <w:rFonts w:hint="eastAsia" w:ascii="仿宋" w:hAnsi="仿宋" w:eastAsia="仿宋" w:cs="仿宋"/>
          <w:b/>
          <w:bCs/>
          <w:sz w:val="24"/>
        </w:rPr>
      </w:pPr>
    </w:p>
    <w:p w14:paraId="45AA7594">
      <w:pPr>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59B6EAD3">
      <w:pPr>
        <w:adjustRightInd w:val="0"/>
        <w:snapToGrid w:val="0"/>
        <w:spacing w:line="312" w:lineRule="auto"/>
        <w:jc w:val="left"/>
        <w:rPr>
          <w:rFonts w:hint="eastAsia" w:ascii="仿宋" w:hAnsi="仿宋" w:eastAsia="仿宋" w:cs="仿宋"/>
          <w:bCs/>
          <w:sz w:val="28"/>
          <w:szCs w:val="28"/>
        </w:rPr>
      </w:pP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启东市城市水处理有限公司</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default" w:ascii="宋体" w:hAnsi="宋体" w:eastAsia="宋体" w:cs="宋体"/>
          <w:color w:val="auto"/>
          <w:kern w:val="0"/>
          <w:sz w:val="28"/>
          <w:szCs w:val="28"/>
          <w:highlight w:val="none"/>
          <w:u w:val="single"/>
          <w:lang w:val="en-US" w:eastAsia="zh-CN"/>
        </w:rPr>
        <w:t>启东市城市水处理公司园区厂地磅加装项目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514AF290">
      <w:pPr>
        <w:spacing w:line="440" w:lineRule="exact"/>
        <w:ind w:firstLine="602" w:firstLineChars="200"/>
        <w:jc w:val="center"/>
        <w:rPr>
          <w:rFonts w:ascii="仿宋" w:hAnsi="仿宋" w:eastAsia="仿宋" w:cs="仿宋"/>
          <w:b/>
          <w:sz w:val="30"/>
          <w:szCs w:val="30"/>
        </w:rPr>
      </w:pPr>
    </w:p>
    <w:p w14:paraId="57E74911">
      <w:pPr>
        <w:rPr>
          <w:rFonts w:ascii="仿宋" w:hAnsi="仿宋" w:eastAsia="仿宋" w:cs="仿宋"/>
          <w:b/>
          <w:bCs/>
          <w:sz w:val="32"/>
          <w:szCs w:val="32"/>
        </w:rPr>
      </w:pPr>
      <w:r>
        <w:rPr>
          <w:rFonts w:hint="eastAsia" w:ascii="仿宋" w:hAnsi="仿宋" w:eastAsia="仿宋" w:cs="仿宋"/>
          <w:bCs/>
          <w:sz w:val="24"/>
        </w:rPr>
        <w:t xml:space="preserve">  </w:t>
      </w:r>
    </w:p>
    <w:p w14:paraId="003306C8">
      <w:pPr>
        <w:pStyle w:val="15"/>
        <w:widowControl w:val="0"/>
        <w:spacing w:line="400" w:lineRule="exact"/>
        <w:rPr>
          <w:rFonts w:ascii="仿宋" w:hAnsi="仿宋" w:eastAsia="仿宋" w:cs="仿宋"/>
          <w:sz w:val="32"/>
          <w:szCs w:val="32"/>
        </w:rPr>
      </w:pPr>
      <w:r>
        <w:rPr>
          <w:rFonts w:ascii="仿宋" w:hAnsi="仿宋" w:eastAsia="仿宋" w:cs="仿宋"/>
          <w:sz w:val="32"/>
          <w:szCs w:val="32"/>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7"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7F5ECA55">
      <w:pPr>
        <w:spacing w:line="312" w:lineRule="auto"/>
        <w:ind w:firstLine="1960" w:firstLineChars="700"/>
        <w:rPr>
          <w:rFonts w:ascii="仿宋" w:hAnsi="仿宋" w:eastAsia="仿宋" w:cs="仿宋"/>
          <w:sz w:val="32"/>
          <w:szCs w:val="32"/>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1EDEF8B8">
      <w:pPr>
        <w:pStyle w:val="15"/>
        <w:widowControl w:val="0"/>
        <w:spacing w:line="400" w:lineRule="exact"/>
        <w:ind w:firstLine="640"/>
        <w:rPr>
          <w:rFonts w:hint="default" w:ascii="仿宋" w:hAnsi="仿宋" w:eastAsia="仿宋" w:cs="仿宋"/>
          <w:sz w:val="32"/>
          <w:szCs w:val="32"/>
        </w:rPr>
      </w:pPr>
    </w:p>
    <w:p w14:paraId="23B13DB1">
      <w:pPr>
        <w:pStyle w:val="15"/>
        <w:widowControl w:val="0"/>
        <w:spacing w:line="400" w:lineRule="exact"/>
        <w:ind w:firstLine="640"/>
        <w:rPr>
          <w:rFonts w:hint="default" w:ascii="仿宋" w:hAnsi="仿宋" w:eastAsia="仿宋" w:cs="仿宋"/>
          <w:sz w:val="32"/>
          <w:szCs w:val="32"/>
        </w:rPr>
      </w:pPr>
    </w:p>
    <w:p w14:paraId="56D83BA5">
      <w:pPr>
        <w:pStyle w:val="15"/>
        <w:widowControl w:val="0"/>
        <w:spacing w:line="400" w:lineRule="exact"/>
        <w:ind w:firstLine="640"/>
        <w:rPr>
          <w:rFonts w:hint="default" w:ascii="仿宋" w:hAnsi="仿宋" w:eastAsia="仿宋" w:cs="仿宋"/>
          <w:sz w:val="32"/>
          <w:szCs w:val="32"/>
        </w:rPr>
      </w:pPr>
    </w:p>
    <w:p w14:paraId="37E2ACEA">
      <w:pPr>
        <w:pStyle w:val="15"/>
        <w:widowControl w:val="0"/>
        <w:spacing w:line="400" w:lineRule="exact"/>
        <w:ind w:firstLine="640"/>
        <w:rPr>
          <w:rFonts w:hint="default" w:ascii="仿宋" w:hAnsi="仿宋" w:eastAsia="仿宋" w:cs="仿宋"/>
          <w:sz w:val="32"/>
          <w:szCs w:val="32"/>
        </w:rPr>
      </w:pPr>
    </w:p>
    <w:p w14:paraId="63525CCC">
      <w:pPr>
        <w:pStyle w:val="15"/>
        <w:widowControl w:val="0"/>
        <w:spacing w:line="400" w:lineRule="exact"/>
        <w:ind w:firstLine="640"/>
        <w:rPr>
          <w:rFonts w:hint="default" w:ascii="仿宋" w:hAnsi="仿宋" w:eastAsia="仿宋" w:cs="仿宋"/>
          <w:sz w:val="32"/>
          <w:szCs w:val="32"/>
        </w:rPr>
      </w:pPr>
    </w:p>
    <w:p w14:paraId="0D66DA5D">
      <w:pPr>
        <w:spacing w:line="312" w:lineRule="auto"/>
        <w:rPr>
          <w:rFonts w:ascii="仿宋" w:hAnsi="仿宋" w:eastAsia="仿宋" w:cs="仿宋"/>
          <w:sz w:val="32"/>
          <w:szCs w:val="32"/>
        </w:rPr>
      </w:pPr>
      <w:r>
        <w:rPr>
          <w:rFonts w:hint="eastAsia" w:ascii="仿宋" w:hAnsi="仿宋" w:eastAsia="仿宋" w:cs="仿宋"/>
          <w:sz w:val="32"/>
          <w:szCs w:val="32"/>
        </w:rPr>
        <w:t>附件7</w:t>
      </w:r>
    </w:p>
    <w:p w14:paraId="331B9745">
      <w:pPr>
        <w:ind w:firstLine="643"/>
        <w:jc w:val="both"/>
        <w:rPr>
          <w:rFonts w:hint="eastAsia" w:ascii="仿宋" w:hAnsi="仿宋" w:eastAsia="仿宋" w:cs="仿宋"/>
          <w:b/>
          <w:bCs/>
          <w:sz w:val="32"/>
          <w:szCs w:val="40"/>
        </w:rPr>
      </w:pP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0D8E0544">
      <w:pPr>
        <w:ind w:firstLine="643"/>
        <w:jc w:val="center"/>
        <w:rPr>
          <w:rFonts w:ascii="仿宋" w:hAnsi="仿宋" w:eastAsia="仿宋" w:cs="仿宋"/>
          <w:sz w:val="28"/>
          <w:szCs w:val="28"/>
          <w:highlight w:val="yellow"/>
        </w:rPr>
      </w:pPr>
      <w:r>
        <w:rPr>
          <w:rFonts w:hint="eastAsia" w:ascii="仿宋" w:hAnsi="仿宋" w:eastAsia="仿宋" w:cs="仿宋"/>
          <w:b/>
          <w:bCs/>
          <w:sz w:val="32"/>
          <w:szCs w:val="40"/>
          <w:highlight w:val="yellow"/>
        </w:rPr>
        <w:t>分项报价明细表（货物类）</w:t>
      </w: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64" w:type="dxa"/>
          <w:bottom w:w="40" w:type="dxa"/>
          <w:right w:w="64" w:type="dxa"/>
        </w:tblCellMar>
      </w:tblPr>
      <w:tblGrid>
        <w:gridCol w:w="668"/>
        <w:gridCol w:w="1129"/>
        <w:gridCol w:w="1564"/>
        <w:gridCol w:w="668"/>
        <w:gridCol w:w="668"/>
        <w:gridCol w:w="1298"/>
        <w:gridCol w:w="1298"/>
        <w:gridCol w:w="2898"/>
      </w:tblGrid>
      <w:tr w14:paraId="2628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tblHeader/>
          <w:jc w:val="center"/>
        </w:trPr>
        <w:tc>
          <w:tcPr>
            <w:tcW w:w="668" w:type="dxa"/>
            <w:noWrap w:val="0"/>
            <w:vAlign w:val="center"/>
          </w:tcPr>
          <w:p w14:paraId="2230F76C">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序号</w:t>
            </w:r>
          </w:p>
        </w:tc>
        <w:tc>
          <w:tcPr>
            <w:tcW w:w="1129" w:type="dxa"/>
            <w:noWrap w:val="0"/>
            <w:vAlign w:val="center"/>
          </w:tcPr>
          <w:p w14:paraId="59F51EC6">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名称</w:t>
            </w:r>
          </w:p>
        </w:tc>
        <w:tc>
          <w:tcPr>
            <w:tcW w:w="1564" w:type="dxa"/>
            <w:noWrap w:val="0"/>
            <w:vAlign w:val="center"/>
          </w:tcPr>
          <w:p w14:paraId="27CFF6FE">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型号</w:t>
            </w:r>
          </w:p>
        </w:tc>
        <w:tc>
          <w:tcPr>
            <w:tcW w:w="668" w:type="dxa"/>
            <w:noWrap w:val="0"/>
            <w:vAlign w:val="center"/>
          </w:tcPr>
          <w:p w14:paraId="79E78886">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单位</w:t>
            </w:r>
          </w:p>
        </w:tc>
        <w:tc>
          <w:tcPr>
            <w:tcW w:w="668" w:type="dxa"/>
            <w:noWrap w:val="0"/>
            <w:vAlign w:val="center"/>
          </w:tcPr>
          <w:p w14:paraId="28FDC98C">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数量</w:t>
            </w:r>
          </w:p>
        </w:tc>
        <w:tc>
          <w:tcPr>
            <w:tcW w:w="1298" w:type="dxa"/>
            <w:noWrap w:val="0"/>
            <w:vAlign w:val="center"/>
          </w:tcPr>
          <w:p w14:paraId="58DAACF1">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单价（元）</w:t>
            </w:r>
          </w:p>
        </w:tc>
        <w:tc>
          <w:tcPr>
            <w:tcW w:w="1298" w:type="dxa"/>
            <w:noWrap w:val="0"/>
            <w:vAlign w:val="center"/>
          </w:tcPr>
          <w:p w14:paraId="455E567A">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总价（元）</w:t>
            </w:r>
          </w:p>
        </w:tc>
        <w:tc>
          <w:tcPr>
            <w:tcW w:w="2898" w:type="dxa"/>
            <w:noWrap w:val="0"/>
            <w:vAlign w:val="center"/>
          </w:tcPr>
          <w:p w14:paraId="0D006AF1">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备注</w:t>
            </w:r>
          </w:p>
        </w:tc>
      </w:tr>
      <w:tr w14:paraId="075F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0E79295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129" w:type="dxa"/>
            <w:noWrap w:val="0"/>
            <w:vAlign w:val="center"/>
          </w:tcPr>
          <w:p w14:paraId="57A6DE4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秤体(上海鹰牌)</w:t>
            </w:r>
          </w:p>
        </w:tc>
        <w:tc>
          <w:tcPr>
            <w:tcW w:w="1564" w:type="dxa"/>
            <w:noWrap w:val="0"/>
            <w:vAlign w:val="center"/>
          </w:tcPr>
          <w:p w14:paraId="0631E1C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5M*3M</w:t>
            </w:r>
          </w:p>
        </w:tc>
        <w:tc>
          <w:tcPr>
            <w:tcW w:w="668" w:type="dxa"/>
            <w:noWrap w:val="0"/>
            <w:vAlign w:val="center"/>
          </w:tcPr>
          <w:p w14:paraId="126958EB">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台</w:t>
            </w:r>
          </w:p>
        </w:tc>
        <w:tc>
          <w:tcPr>
            <w:tcW w:w="668" w:type="dxa"/>
            <w:noWrap w:val="0"/>
            <w:vAlign w:val="center"/>
          </w:tcPr>
          <w:p w14:paraId="0CD3A4E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35740430">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2FAABE2F">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00E7C9B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称体钢板面板厚度≧1CM,端面板厚度≧1.4cm,6道U型钢梁高度≧30cm厚度≧6mm</w:t>
            </w:r>
          </w:p>
        </w:tc>
      </w:tr>
      <w:tr w14:paraId="421C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FE0DA99">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129" w:type="dxa"/>
            <w:noWrap w:val="0"/>
            <w:vAlign w:val="center"/>
          </w:tcPr>
          <w:p w14:paraId="40F8D6DE">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高精度数字传感器（夏冰）</w:t>
            </w:r>
          </w:p>
        </w:tc>
        <w:tc>
          <w:tcPr>
            <w:tcW w:w="1564" w:type="dxa"/>
            <w:noWrap w:val="0"/>
            <w:vAlign w:val="center"/>
          </w:tcPr>
          <w:p w14:paraId="366B67F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QS-D30T</w:t>
            </w:r>
          </w:p>
          <w:p w14:paraId="27D20F6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（耀华模块）</w:t>
            </w:r>
          </w:p>
        </w:tc>
        <w:tc>
          <w:tcPr>
            <w:tcW w:w="668" w:type="dxa"/>
            <w:noWrap w:val="0"/>
            <w:vAlign w:val="center"/>
          </w:tcPr>
          <w:p w14:paraId="697BB41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6FCF6492">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298" w:type="dxa"/>
            <w:noWrap w:val="0"/>
            <w:vAlign w:val="center"/>
          </w:tcPr>
          <w:p w14:paraId="368C4E1C">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74C3983E">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2AEBD65D">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1C26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22E4E53C">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129" w:type="dxa"/>
            <w:noWrap w:val="0"/>
            <w:vAlign w:val="center"/>
          </w:tcPr>
          <w:p w14:paraId="10600DCE">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传感器垫底钢板</w:t>
            </w:r>
          </w:p>
        </w:tc>
        <w:tc>
          <w:tcPr>
            <w:tcW w:w="1564" w:type="dxa"/>
            <w:noWrap w:val="0"/>
            <w:vAlign w:val="center"/>
          </w:tcPr>
          <w:p w14:paraId="70938A3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50cm*50cm</w:t>
            </w:r>
          </w:p>
        </w:tc>
        <w:tc>
          <w:tcPr>
            <w:tcW w:w="668" w:type="dxa"/>
            <w:noWrap w:val="0"/>
            <w:vAlign w:val="center"/>
          </w:tcPr>
          <w:p w14:paraId="2F2A0CA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块</w:t>
            </w:r>
          </w:p>
        </w:tc>
        <w:tc>
          <w:tcPr>
            <w:tcW w:w="668" w:type="dxa"/>
            <w:noWrap w:val="0"/>
            <w:vAlign w:val="center"/>
          </w:tcPr>
          <w:p w14:paraId="06D9F64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298" w:type="dxa"/>
            <w:noWrap w:val="0"/>
            <w:vAlign w:val="center"/>
          </w:tcPr>
          <w:p w14:paraId="78F3F6BC">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01B670F9">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6F6D7A27">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厚度≧2cm</w:t>
            </w:r>
          </w:p>
        </w:tc>
      </w:tr>
      <w:tr w14:paraId="06E0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0DF4BDB5">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129" w:type="dxa"/>
            <w:noWrap w:val="0"/>
            <w:vAlign w:val="center"/>
          </w:tcPr>
          <w:p w14:paraId="1D986569">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信号线</w:t>
            </w:r>
          </w:p>
        </w:tc>
        <w:tc>
          <w:tcPr>
            <w:tcW w:w="1564" w:type="dxa"/>
            <w:noWrap w:val="0"/>
            <w:vAlign w:val="center"/>
          </w:tcPr>
          <w:p w14:paraId="5AEC984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3013E55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套</w:t>
            </w:r>
          </w:p>
        </w:tc>
        <w:tc>
          <w:tcPr>
            <w:tcW w:w="668" w:type="dxa"/>
            <w:noWrap w:val="0"/>
            <w:vAlign w:val="center"/>
          </w:tcPr>
          <w:p w14:paraId="729F67C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4EBD8E39">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3A18305E">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4D96F6B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146D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12F353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129" w:type="dxa"/>
            <w:noWrap w:val="0"/>
            <w:vAlign w:val="center"/>
          </w:tcPr>
          <w:p w14:paraId="7279A31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信号分配器</w:t>
            </w:r>
          </w:p>
        </w:tc>
        <w:tc>
          <w:tcPr>
            <w:tcW w:w="1564" w:type="dxa"/>
            <w:noWrap w:val="0"/>
            <w:vAlign w:val="center"/>
          </w:tcPr>
          <w:p w14:paraId="353E659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71337CC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5CAF122A">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60A99202">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5F6E376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5E2EFC00">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10路</w:t>
            </w:r>
          </w:p>
        </w:tc>
      </w:tr>
      <w:tr w14:paraId="12E6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DCCBD2B">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129" w:type="dxa"/>
            <w:noWrap w:val="0"/>
            <w:vAlign w:val="center"/>
          </w:tcPr>
          <w:p w14:paraId="183E8220">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混凝土引坡</w:t>
            </w:r>
          </w:p>
        </w:tc>
        <w:tc>
          <w:tcPr>
            <w:tcW w:w="1564" w:type="dxa"/>
            <w:noWrap w:val="0"/>
            <w:vAlign w:val="center"/>
          </w:tcPr>
          <w:p w14:paraId="4302F050">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5m*3.1m*0.48m</w:t>
            </w:r>
          </w:p>
        </w:tc>
        <w:tc>
          <w:tcPr>
            <w:tcW w:w="668" w:type="dxa"/>
            <w:noWrap w:val="0"/>
            <w:vAlign w:val="center"/>
          </w:tcPr>
          <w:p w14:paraId="51352D1A">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1DAAA96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298" w:type="dxa"/>
            <w:noWrap w:val="0"/>
            <w:vAlign w:val="center"/>
          </w:tcPr>
          <w:p w14:paraId="767C0515">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273627E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5A844CA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上下边沿做5cm*5cm角铁护边</w:t>
            </w:r>
          </w:p>
        </w:tc>
      </w:tr>
      <w:tr w14:paraId="6F56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1D3B0368">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129" w:type="dxa"/>
            <w:noWrap w:val="0"/>
            <w:vAlign w:val="center"/>
          </w:tcPr>
          <w:p w14:paraId="0D3FFC7C">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拆除混凝土引坡</w:t>
            </w:r>
          </w:p>
        </w:tc>
        <w:tc>
          <w:tcPr>
            <w:tcW w:w="1564" w:type="dxa"/>
            <w:noWrap w:val="0"/>
            <w:vAlign w:val="center"/>
          </w:tcPr>
          <w:p w14:paraId="05F51118">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1EBFDACA">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75204A8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3B9F1F03">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5262A85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4E68FACE">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671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64" w:type="dxa"/>
            <w:gridSpan w:val="3"/>
            <w:noWrap w:val="0"/>
            <w:vAlign w:val="center"/>
          </w:tcPr>
          <w:p w14:paraId="54EE1ABB">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cs="Times New Roman"/>
                <w:b/>
                <w:sz w:val="21"/>
                <w:szCs w:val="21"/>
                <w:vertAlign w:val="baseline"/>
                <w:lang w:val="en-US" w:eastAsia="zh-CN"/>
              </w:rPr>
              <w:t>合计（含税）</w:t>
            </w:r>
          </w:p>
        </w:tc>
        <w:tc>
          <w:tcPr>
            <w:tcW w:w="2898" w:type="dxa"/>
            <w:gridSpan w:val="5"/>
            <w:noWrap w:val="0"/>
            <w:vAlign w:val="center"/>
          </w:tcPr>
          <w:p w14:paraId="1DCC89D3">
            <w:pPr>
              <w:snapToGrid w:val="0"/>
              <w:ind w:left="0" w:leftChars="0" w:firstLine="0" w:firstLineChars="0"/>
              <w:jc w:val="center"/>
              <w:rPr>
                <w:rFonts w:hint="default" w:ascii="Times New Roman" w:hAnsi="Times New Roman" w:eastAsia="宋体" w:cs="Times New Roman"/>
                <w:b/>
                <w:sz w:val="21"/>
                <w:szCs w:val="21"/>
                <w:u w:val="single"/>
                <w:vertAlign w:val="baseline"/>
                <w:lang w:val="en-US" w:eastAsia="zh-CN"/>
              </w:rPr>
            </w:pPr>
            <w:r>
              <w:rPr>
                <w:rFonts w:hint="eastAsia" w:cs="Times New Roman"/>
                <w:b/>
                <w:sz w:val="21"/>
                <w:szCs w:val="21"/>
                <w:vertAlign w:val="baseline"/>
                <w:lang w:val="en-US" w:eastAsia="zh-CN"/>
              </w:rPr>
              <w:t>人民币大写：</w:t>
            </w:r>
            <w:r>
              <w:rPr>
                <w:rFonts w:hint="eastAsia" w:cs="Times New Roman"/>
                <w:b/>
                <w:sz w:val="21"/>
                <w:szCs w:val="21"/>
                <w:u w:val="single"/>
                <w:vertAlign w:val="baseline"/>
                <w:lang w:val="en-US" w:eastAsia="zh-CN"/>
              </w:rPr>
              <w:t xml:space="preserve">               </w:t>
            </w:r>
            <w:r>
              <w:rPr>
                <w:rFonts w:hint="eastAsia" w:cs="Times New Roman"/>
                <w:b/>
                <w:sz w:val="21"/>
                <w:szCs w:val="21"/>
                <w:u w:val="none"/>
                <w:vertAlign w:val="baseline"/>
                <w:lang w:val="en-US" w:eastAsia="zh-CN"/>
              </w:rPr>
              <w:t xml:space="preserve">       小写：</w:t>
            </w:r>
            <w:r>
              <w:rPr>
                <w:rFonts w:hint="eastAsia" w:cs="Times New Roman"/>
                <w:b/>
                <w:sz w:val="21"/>
                <w:szCs w:val="21"/>
                <w:u w:val="single"/>
                <w:vertAlign w:val="baseline"/>
                <w:lang w:val="en-US" w:eastAsia="zh-CN"/>
              </w:rPr>
              <w:t xml:space="preserve">         </w:t>
            </w:r>
          </w:p>
        </w:tc>
      </w:tr>
    </w:tbl>
    <w:p w14:paraId="5851F90A">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4CDB6699">
      <w:pPr>
        <w:jc w:val="both"/>
        <w:rPr>
          <w:rFonts w:hint="default" w:ascii="宋体" w:hAnsi="宋体" w:eastAsia="宋体" w:cs="宋体"/>
          <w:bCs/>
          <w:sz w:val="36"/>
          <w:szCs w:val="36"/>
          <w:lang w:val="en-US" w:eastAsia="zh-CN"/>
        </w:rPr>
      </w:pPr>
      <w:r>
        <w:rPr>
          <w:rFonts w:hint="eastAsia" w:ascii="宋体" w:hAnsi="宋体" w:cs="宋体"/>
          <w:bCs/>
          <w:sz w:val="36"/>
          <w:szCs w:val="36"/>
          <w:lang w:val="en-US" w:eastAsia="zh-CN"/>
        </w:rPr>
        <w:t>附件8</w:t>
      </w:r>
    </w:p>
    <w:p w14:paraId="4C7E31BD">
      <w:pPr>
        <w:ind w:firstLine="360"/>
        <w:jc w:val="center"/>
        <w:rPr>
          <w:rFonts w:ascii="宋体" w:hAnsi="宋体" w:cs="宋体"/>
          <w:bCs/>
          <w:sz w:val="36"/>
          <w:szCs w:val="36"/>
        </w:rPr>
      </w:pPr>
      <w:r>
        <w:rPr>
          <w:rFonts w:hint="eastAsia" w:ascii="宋体" w:hAnsi="宋体" w:cs="宋体"/>
          <w:bCs/>
          <w:sz w:val="36"/>
          <w:szCs w:val="36"/>
        </w:rPr>
        <w:t>质 保 承 诺 书</w:t>
      </w:r>
    </w:p>
    <w:p w14:paraId="757472D9">
      <w:pPr>
        <w:spacing w:line="500" w:lineRule="exact"/>
        <w:rPr>
          <w:rFonts w:ascii="宋体" w:hAnsi="宋体"/>
          <w:color w:val="000000"/>
          <w:sz w:val="28"/>
          <w:szCs w:val="28"/>
        </w:rPr>
      </w:pPr>
      <w:r>
        <w:rPr>
          <w:rFonts w:hint="eastAsia" w:ascii="宋体" w:hAnsi="宋体"/>
          <w:color w:val="000000"/>
          <w:sz w:val="28"/>
          <w:szCs w:val="28"/>
        </w:rPr>
        <w:t>启东市城市水处理有限公司：</w:t>
      </w:r>
    </w:p>
    <w:p w14:paraId="3D8C5850">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eastAsia" w:ascii="宋体" w:hAnsi="宋体"/>
          <w:b/>
          <w:bCs/>
          <w:color w:val="000000"/>
          <w:sz w:val="28"/>
          <w:szCs w:val="28"/>
          <w:u w:val="single"/>
          <w:lang w:val="en-US" w:eastAsia="zh-CN"/>
        </w:rPr>
        <w:t>启东市城市水处理公司一、二期加药间改造项目</w:t>
      </w:r>
      <w:r>
        <w:rPr>
          <w:rFonts w:hint="eastAsia" w:ascii="宋体" w:hAnsi="宋体"/>
          <w:color w:val="000000"/>
          <w:sz w:val="28"/>
          <w:szCs w:val="28"/>
        </w:rPr>
        <w:t>投标的有关活动，并宣布同意如下：</w:t>
      </w:r>
    </w:p>
    <w:p w14:paraId="1A643452">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color w:val="000000"/>
          <w:sz w:val="28"/>
          <w:szCs w:val="28"/>
          <w:u w:val="single"/>
          <w:lang w:val="en-US" w:eastAsia="zh-CN"/>
        </w:rPr>
        <w:t xml:space="preserve">      </w:t>
      </w:r>
      <w:r>
        <w:rPr>
          <w:rFonts w:hint="eastAsia" w:ascii="宋体" w:hAnsi="宋体"/>
          <w:b/>
          <w:bCs/>
          <w:color w:val="000000"/>
          <w:sz w:val="28"/>
          <w:szCs w:val="28"/>
          <w:u w:val="none"/>
        </w:rPr>
        <w:t>年</w:t>
      </w:r>
      <w:r>
        <w:rPr>
          <w:rFonts w:hint="eastAsia" w:ascii="宋体" w:hAnsi="宋体"/>
          <w:color w:val="000000"/>
          <w:sz w:val="28"/>
          <w:szCs w:val="28"/>
        </w:rPr>
        <w:t>全免费质保（配件+人工）及售后服务。</w:t>
      </w:r>
    </w:p>
    <w:p w14:paraId="7AA426D2">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6CCB8664">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1C98F2D8">
      <w:pPr>
        <w:spacing w:line="500" w:lineRule="exact"/>
        <w:ind w:firstLine="560" w:firstLineChars="200"/>
        <w:rPr>
          <w:rFonts w:ascii="宋体" w:hAnsi="宋体"/>
          <w:color w:val="000000"/>
          <w:sz w:val="28"/>
          <w:szCs w:val="28"/>
        </w:rPr>
      </w:pPr>
      <w:r>
        <w:rPr>
          <w:rFonts w:hint="eastAsia" w:ascii="宋体" w:hAnsi="宋体"/>
          <w:color w:val="000000"/>
          <w:sz w:val="28"/>
          <w:szCs w:val="28"/>
        </w:rPr>
        <w:t>4.与本项目有关的一切往来通讯请寄：</w:t>
      </w:r>
    </w:p>
    <w:p w14:paraId="7F0AFFEA">
      <w:pPr>
        <w:spacing w:line="500" w:lineRule="exact"/>
        <w:rPr>
          <w:rFonts w:ascii="宋体" w:hAnsi="宋体"/>
          <w:color w:val="000000"/>
          <w:sz w:val="28"/>
          <w:szCs w:val="28"/>
        </w:rPr>
      </w:pPr>
    </w:p>
    <w:p w14:paraId="299C0A21">
      <w:pPr>
        <w:spacing w:line="500" w:lineRule="exact"/>
        <w:rPr>
          <w:rFonts w:ascii="宋体" w:hAnsi="宋体"/>
          <w:color w:val="000000"/>
          <w:sz w:val="28"/>
          <w:szCs w:val="28"/>
        </w:rPr>
      </w:pPr>
      <w:r>
        <w:rPr>
          <w:rFonts w:hint="eastAsia" w:ascii="宋体" w:hAnsi="宋体"/>
          <w:color w:val="000000"/>
          <w:sz w:val="28"/>
          <w:szCs w:val="28"/>
        </w:rPr>
        <w:t>地址：　　　　　　　　　　 邮编：　　　　　　　　　　</w:t>
      </w:r>
    </w:p>
    <w:p w14:paraId="596D1F02">
      <w:pPr>
        <w:spacing w:line="500" w:lineRule="exact"/>
        <w:rPr>
          <w:rFonts w:ascii="宋体" w:hAnsi="宋体"/>
          <w:color w:val="000000"/>
          <w:sz w:val="28"/>
          <w:szCs w:val="28"/>
        </w:rPr>
      </w:pPr>
      <w:r>
        <w:rPr>
          <w:rFonts w:hint="eastAsia" w:ascii="宋体" w:hAnsi="宋体"/>
          <w:color w:val="000000"/>
          <w:sz w:val="28"/>
          <w:szCs w:val="28"/>
        </w:rPr>
        <w:t>电话：　　　　　　　　　　 传真：　　　　　　　　　　</w:t>
      </w:r>
    </w:p>
    <w:p w14:paraId="63FB6AB8">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2BFED298">
      <w:pPr>
        <w:spacing w:line="500" w:lineRule="exact"/>
        <w:rPr>
          <w:rFonts w:ascii="宋体" w:hAnsi="宋体"/>
          <w:color w:val="000000"/>
          <w:sz w:val="28"/>
          <w:szCs w:val="28"/>
        </w:rPr>
      </w:pPr>
    </w:p>
    <w:p w14:paraId="40AE7928">
      <w:pPr>
        <w:spacing w:line="500" w:lineRule="exact"/>
        <w:rPr>
          <w:rFonts w:ascii="宋体" w:hAnsi="宋体"/>
          <w:color w:val="000000"/>
          <w:sz w:val="28"/>
          <w:szCs w:val="28"/>
        </w:rPr>
      </w:pPr>
      <w:r>
        <w:rPr>
          <w:rFonts w:hint="eastAsia" w:ascii="宋体" w:hAnsi="宋体"/>
          <w:color w:val="000000"/>
          <w:sz w:val="28"/>
          <w:szCs w:val="28"/>
        </w:rPr>
        <w:t>日期：    年   月   日　</w:t>
      </w:r>
    </w:p>
    <w:p w14:paraId="73AE2A5B">
      <w:pPr>
        <w:rPr>
          <w:rFonts w:hint="eastAsia" w:ascii="仿宋" w:hAnsi="仿宋" w:eastAsia="仿宋" w:cs="仿宋"/>
          <w:bCs/>
          <w:sz w:val="32"/>
          <w:szCs w:val="32"/>
        </w:rPr>
      </w:pPr>
    </w:p>
    <w:p w14:paraId="75DD1043">
      <w:pPr>
        <w:ind w:firstLine="640"/>
        <w:rPr>
          <w:rFonts w:hint="eastAsia" w:ascii="仿宋" w:hAnsi="仿宋" w:eastAsia="仿宋" w:cs="仿宋"/>
          <w:sz w:val="32"/>
          <w:szCs w:val="32"/>
          <w:lang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9</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4B6D85"/>
    <w:rsid w:val="075020E6"/>
    <w:rsid w:val="0757692D"/>
    <w:rsid w:val="07585B24"/>
    <w:rsid w:val="075A2B50"/>
    <w:rsid w:val="078A58ED"/>
    <w:rsid w:val="08167EB9"/>
    <w:rsid w:val="08297BEC"/>
    <w:rsid w:val="083245C7"/>
    <w:rsid w:val="085A3487"/>
    <w:rsid w:val="085B79BA"/>
    <w:rsid w:val="0878647D"/>
    <w:rsid w:val="08E92D1A"/>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8E22AE3"/>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34100D"/>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9B67AE"/>
    <w:rsid w:val="27A02EA3"/>
    <w:rsid w:val="283F446A"/>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5E522D"/>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9CF7A62"/>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12340</Words>
  <Characters>12769</Characters>
  <Lines>12</Lines>
  <Paragraphs>26</Paragraphs>
  <TotalTime>0</TotalTime>
  <ScaleCrop>false</ScaleCrop>
  <LinksUpToDate>false</LinksUpToDate>
  <CharactersWithSpaces>13487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2025-10-09T00:22:39Z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3CE9479FF26C448F806B6AB1E22E2ABE_13</vt:lpwstr>
  </property>
  <property fmtid="{D5CDD505-2E9C-101B-9397-08002B2CF9AE}" pid="4" name="KSOTemplateDocerSaveRecord">
    <vt:lpwstr>eyJoZGlkIjoiNzUwYWMzNWQ2YWM2ZDMwOWIwOGYwYWU2ZjE2NjM2NTgiLCJ1c2VySWQiOiI0MjM3MjM4NDIifQ==</vt:lpwstr>
  </property>
</Properties>
</file>