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B7B2D">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2D4AEF7D">
      <w:pPr>
        <w:spacing w:line="360" w:lineRule="auto"/>
        <w:ind w:firstLine="883"/>
        <w:jc w:val="center"/>
        <w:rPr>
          <w:rFonts w:hint="eastAsia" w:ascii="宋体" w:hAnsi="宋体" w:eastAsia="仿宋" w:cs="宋体"/>
          <w:b/>
          <w:sz w:val="44"/>
          <w:szCs w:val="44"/>
          <w:lang w:val="en-US" w:eastAsia="zh-CN"/>
        </w:rPr>
      </w:pPr>
      <w:r>
        <w:rPr>
          <w:rFonts w:hint="eastAsia" w:ascii="仿宋" w:hAnsi="仿宋" w:eastAsia="仿宋" w:cs="仿宋"/>
          <w:b/>
          <w:sz w:val="44"/>
          <w:szCs w:val="44"/>
        </w:rPr>
        <w:t>启东市城市水处理有限公司1#离心机备用转鼓维修</w:t>
      </w:r>
      <w:r>
        <w:rPr>
          <w:rFonts w:hint="eastAsia" w:ascii="仿宋" w:hAnsi="仿宋" w:eastAsia="仿宋" w:cs="仿宋"/>
          <w:b/>
          <w:sz w:val="44"/>
          <w:szCs w:val="44"/>
          <w:lang w:val="en-US" w:eastAsia="zh-CN"/>
        </w:rPr>
        <w:t>项目（二次）</w:t>
      </w:r>
    </w:p>
    <w:p w14:paraId="434BB516">
      <w:pPr>
        <w:ind w:firstLine="2008"/>
        <w:rPr>
          <w:rFonts w:ascii="宋体" w:hAnsi="宋体" w:cs="宋体"/>
          <w:b/>
          <w:sz w:val="100"/>
          <w:szCs w:val="100"/>
        </w:rPr>
      </w:pPr>
    </w:p>
    <w:p w14:paraId="6A54C51F">
      <w:pPr>
        <w:jc w:val="both"/>
        <w:rPr>
          <w:rFonts w:hint="eastAsia" w:ascii="仿宋" w:hAnsi="仿宋" w:eastAsia="仿宋" w:cs="仿宋"/>
          <w:b/>
          <w:sz w:val="100"/>
          <w:szCs w:val="100"/>
        </w:rPr>
      </w:pPr>
    </w:p>
    <w:p w14:paraId="6E5BC786">
      <w:pPr>
        <w:jc w:val="center"/>
        <w:rPr>
          <w:rFonts w:ascii="仿宋" w:hAnsi="仿宋" w:eastAsia="仿宋" w:cs="仿宋"/>
          <w:b/>
          <w:sz w:val="100"/>
          <w:szCs w:val="100"/>
        </w:rPr>
      </w:pPr>
      <w:r>
        <w:rPr>
          <w:rFonts w:hint="eastAsia" w:ascii="仿宋" w:hAnsi="仿宋" w:eastAsia="仿宋" w:cs="仿宋"/>
          <w:b/>
          <w:sz w:val="100"/>
          <w:szCs w:val="100"/>
        </w:rPr>
        <w:t>采购询价文件</w:t>
      </w:r>
    </w:p>
    <w:p w14:paraId="499D8707">
      <w:pPr>
        <w:keepNext/>
        <w:spacing w:line="500" w:lineRule="exact"/>
        <w:ind w:firstLine="883"/>
        <w:jc w:val="center"/>
        <w:outlineLvl w:val="5"/>
        <w:rPr>
          <w:rFonts w:ascii="宋体" w:hAnsi="宋体" w:cs="宋体"/>
          <w:b/>
          <w:kern w:val="0"/>
          <w:sz w:val="44"/>
          <w:szCs w:val="20"/>
        </w:rPr>
      </w:pPr>
    </w:p>
    <w:p w14:paraId="5116DF2F">
      <w:pPr>
        <w:keepNext/>
        <w:spacing w:line="500" w:lineRule="exact"/>
        <w:ind w:firstLine="883"/>
        <w:jc w:val="center"/>
        <w:outlineLvl w:val="5"/>
        <w:rPr>
          <w:rFonts w:ascii="宋体" w:hAnsi="宋体" w:cs="宋体"/>
          <w:b/>
          <w:kern w:val="0"/>
          <w:sz w:val="44"/>
          <w:szCs w:val="20"/>
        </w:rPr>
      </w:pPr>
    </w:p>
    <w:p w14:paraId="4D6D58ED">
      <w:pPr>
        <w:keepNext/>
        <w:spacing w:line="500" w:lineRule="exact"/>
        <w:ind w:firstLine="723"/>
        <w:jc w:val="center"/>
        <w:outlineLvl w:val="5"/>
        <w:rPr>
          <w:rFonts w:ascii="宋体" w:hAnsi="宋体" w:cs="宋体"/>
          <w:b/>
          <w:kern w:val="0"/>
          <w:sz w:val="36"/>
          <w:szCs w:val="36"/>
        </w:rPr>
      </w:pPr>
    </w:p>
    <w:p w14:paraId="41E541E0">
      <w:pPr>
        <w:spacing w:line="500" w:lineRule="exact"/>
        <w:ind w:firstLine="420"/>
        <w:rPr>
          <w:rFonts w:ascii="宋体" w:hAnsi="宋体" w:cs="宋体"/>
        </w:rPr>
      </w:pPr>
    </w:p>
    <w:p w14:paraId="5C838980">
      <w:pPr>
        <w:spacing w:line="500" w:lineRule="exact"/>
        <w:ind w:firstLine="640"/>
        <w:rPr>
          <w:rFonts w:ascii="宋体" w:hAnsi="宋体" w:cs="宋体"/>
          <w:sz w:val="32"/>
        </w:rPr>
      </w:pPr>
    </w:p>
    <w:p w14:paraId="777C146A">
      <w:pPr>
        <w:spacing w:line="500" w:lineRule="exact"/>
        <w:ind w:firstLine="640"/>
        <w:rPr>
          <w:rFonts w:ascii="宋体" w:hAnsi="宋体" w:cs="宋体"/>
          <w:sz w:val="32"/>
        </w:rPr>
      </w:pPr>
    </w:p>
    <w:p w14:paraId="09AF0B0F">
      <w:pPr>
        <w:spacing w:line="500" w:lineRule="exact"/>
        <w:ind w:firstLine="640"/>
        <w:jc w:val="center"/>
        <w:rPr>
          <w:rFonts w:ascii="宋体" w:hAnsi="宋体" w:cs="宋体"/>
          <w:sz w:val="32"/>
        </w:rPr>
      </w:pPr>
    </w:p>
    <w:p w14:paraId="1CEB94A7">
      <w:pPr>
        <w:spacing w:line="312" w:lineRule="auto"/>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67160918">
      <w:pPr>
        <w:adjustRightInd w:val="0"/>
        <w:spacing w:before="120" w:after="120" w:line="500" w:lineRule="exact"/>
        <w:ind w:right="120"/>
        <w:jc w:val="center"/>
        <w:textAlignment w:val="baseline"/>
        <w:rPr>
          <w:rFonts w:ascii="仿宋" w:hAnsi="仿宋" w:eastAsia="仿宋" w:cs="仿宋"/>
          <w:b/>
          <w:bCs/>
          <w:kern w:val="0"/>
          <w:sz w:val="32"/>
          <w:highlight w:val="none"/>
        </w:rPr>
      </w:pPr>
      <w:r>
        <w:rPr>
          <w:rFonts w:hint="eastAsia" w:ascii="仿宋" w:hAnsi="仿宋" w:eastAsia="仿宋" w:cs="仿宋"/>
          <w:b/>
          <w:bCs/>
          <w:kern w:val="0"/>
          <w:sz w:val="32"/>
          <w:highlight w:val="none"/>
          <w:u w:val="single"/>
          <w:lang w:val="en-US" w:eastAsia="zh-CN"/>
        </w:rPr>
        <w:t xml:space="preserve">  2025 </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2</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10</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日</w:t>
      </w:r>
    </w:p>
    <w:p w14:paraId="0FCA0F95">
      <w:pPr>
        <w:adjustRightInd w:val="0"/>
        <w:snapToGrid w:val="0"/>
        <w:spacing w:line="500" w:lineRule="exact"/>
        <w:ind w:firstLine="522"/>
        <w:rPr>
          <w:rFonts w:ascii="仿宋" w:hAnsi="仿宋" w:eastAsia="仿宋" w:cs="仿宋"/>
          <w:b/>
          <w:snapToGrid w:val="0"/>
          <w:sz w:val="26"/>
          <w:szCs w:val="28"/>
          <w:u w:val="single"/>
        </w:rPr>
      </w:pPr>
    </w:p>
    <w:p w14:paraId="36FC9381">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154A5500">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2AEDB313">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2DE68EC6">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317FFFDA">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783B63A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09E8FF7C">
      <w:pPr>
        <w:pStyle w:val="10"/>
        <w:adjustRightInd w:val="0"/>
        <w:snapToGrid w:val="0"/>
        <w:spacing w:after="0" w:line="360" w:lineRule="auto"/>
        <w:ind w:firstLine="420"/>
        <w:rPr>
          <w:rFonts w:ascii="仿宋" w:hAnsi="仿宋" w:eastAsia="仿宋" w:cs="仿宋"/>
        </w:rPr>
      </w:pPr>
    </w:p>
    <w:p w14:paraId="40BCA80E">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370DC56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641DB3C9">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7C9F4BAD">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63BCB3A0">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3520"/>
      <w:bookmarkStart w:id="1" w:name="_Toc82505651"/>
      <w:bookmarkStart w:id="2" w:name="OLE_LINK1"/>
      <w:bookmarkStart w:id="58" w:name="_GoBack"/>
      <w:r>
        <w:rPr>
          <w:rFonts w:hint="eastAsia" w:ascii="仿宋" w:hAnsi="仿宋" w:eastAsia="仿宋" w:cs="仿宋"/>
          <w:sz w:val="36"/>
          <w:szCs w:val="36"/>
        </w:rPr>
        <w:t>第一部分  询价采购公告</w:t>
      </w:r>
      <w:bookmarkEnd w:id="0"/>
      <w:bookmarkEnd w:id="1"/>
    </w:p>
    <w:p w14:paraId="6779AA64">
      <w:pPr>
        <w:pStyle w:val="16"/>
        <w:spacing w:before="0" w:beforeAutospacing="0" w:after="0" w:afterAutospacing="0"/>
        <w:ind w:firstLine="560" w:firstLineChars="200"/>
        <w:rPr>
          <w:rFonts w:hint="default" w:ascii="仿宋" w:hAnsi="仿宋" w:eastAsia="仿宋" w:cs="仿宋"/>
          <w:sz w:val="28"/>
          <w:szCs w:val="28"/>
        </w:rPr>
      </w:pPr>
      <w:bookmarkStart w:id="3" w:name="OLE_LINK3"/>
      <w:bookmarkStart w:id="4" w:name="OLE_LINK6"/>
      <w:bookmarkStart w:id="5" w:name="OLE_LINK2"/>
      <w:bookmarkStart w:id="6" w:name="OLE_LINK5"/>
      <w:r>
        <w:rPr>
          <w:rFonts w:ascii="仿宋" w:hAnsi="仿宋" w:eastAsia="仿宋" w:cs="仿宋"/>
          <w:sz w:val="28"/>
          <w:szCs w:val="28"/>
        </w:rPr>
        <w:t>启东市城市水处理有限公司就[</w:t>
      </w:r>
      <w:r>
        <w:rPr>
          <w:rFonts w:hint="eastAsia" w:ascii="仿宋" w:hAnsi="仿宋" w:eastAsia="仿宋" w:cs="仿宋"/>
          <w:sz w:val="28"/>
          <w:szCs w:val="28"/>
        </w:rPr>
        <w:t>启东市城市水处理有限公司1#离心机备用转鼓维修</w:t>
      </w:r>
      <w:r>
        <w:rPr>
          <w:rFonts w:hint="eastAsia" w:ascii="仿宋" w:hAnsi="仿宋" w:eastAsia="仿宋" w:cs="仿宋"/>
          <w:sz w:val="28"/>
          <w:szCs w:val="28"/>
          <w:lang w:val="en-US" w:eastAsia="zh-CN"/>
        </w:rPr>
        <w:t>项目（二次）</w:t>
      </w:r>
      <w:r>
        <w:rPr>
          <w:rFonts w:ascii="仿宋" w:hAnsi="仿宋" w:eastAsia="仿宋" w:cs="仿宋"/>
          <w:sz w:val="28"/>
          <w:szCs w:val="28"/>
        </w:rPr>
        <w:t>]进行询价采购，欢迎符合条件的供应商响应。</w:t>
      </w:r>
    </w:p>
    <w:p w14:paraId="24441E5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662C3D67">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[启东市城市水处理有限公司1#离心机备用转鼓维修项目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2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21</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点00 分</w:t>
      </w:r>
      <w:r>
        <w:rPr>
          <w:rFonts w:hint="eastAsia" w:ascii="仿宋" w:hAnsi="仿宋" w:eastAsia="仿宋" w:cs="仿宋"/>
          <w:sz w:val="28"/>
          <w:szCs w:val="28"/>
        </w:rPr>
        <w:t>（北京时间）前递交响应文件。</w:t>
      </w:r>
    </w:p>
    <w:p w14:paraId="47E279CC">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4FDF75C2">
      <w:pPr>
        <w:pStyle w:val="16"/>
        <w:spacing w:before="0" w:beforeAutospacing="0" w:after="0" w:afterAutospacing="0"/>
        <w:ind w:firstLine="560" w:firstLineChars="200"/>
        <w:rPr>
          <w:rFonts w:hint="eastAsia" w:ascii="仿宋" w:hAnsi="仿宋" w:eastAsia="仿宋" w:cs="仿宋"/>
          <w:kern w:val="2"/>
          <w:sz w:val="28"/>
          <w:szCs w:val="28"/>
          <w:lang w:eastAsia="zh-CN"/>
        </w:rPr>
      </w:pPr>
      <w:r>
        <w:rPr>
          <w:rFonts w:ascii="仿宋" w:hAnsi="仿宋" w:eastAsia="仿宋" w:cs="仿宋"/>
          <w:sz w:val="28"/>
          <w:szCs w:val="28"/>
        </w:rPr>
        <w:t>项目名称：</w:t>
      </w:r>
      <w:r>
        <w:rPr>
          <w:rFonts w:hint="eastAsia" w:ascii="仿宋" w:hAnsi="仿宋" w:eastAsia="仿宋" w:cs="仿宋"/>
          <w:sz w:val="28"/>
          <w:szCs w:val="28"/>
        </w:rPr>
        <w:t>启东市城市水处理有限公司1#离心机备用转鼓维修项目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p>
    <w:p w14:paraId="0BEA69B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Cs/>
          <w:sz w:val="32"/>
          <w:szCs w:val="32"/>
          <w:lang w:val="en-US" w:eastAsia="zh-CN"/>
        </w:rPr>
        <w:t>5.23</w:t>
      </w:r>
      <w:r>
        <w:rPr>
          <w:rFonts w:hint="eastAsia" w:ascii="仿宋" w:hAnsi="仿宋" w:eastAsia="仿宋" w:cs="仿宋"/>
          <w:sz w:val="28"/>
          <w:szCs w:val="28"/>
        </w:rPr>
        <w:t>万元。</w:t>
      </w:r>
    </w:p>
    <w:p w14:paraId="543CFA17">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仿宋" w:hAnsi="仿宋" w:eastAsia="仿宋" w:cs="仿宋"/>
          <w:sz w:val="28"/>
          <w:szCs w:val="28"/>
          <w:lang w:val="en-US" w:eastAsia="zh-CN"/>
        </w:rPr>
        <w:t>5.23</w:t>
      </w:r>
      <w:r>
        <w:rPr>
          <w:rFonts w:hint="eastAsia" w:ascii="仿宋" w:hAnsi="仿宋" w:eastAsia="仿宋" w:cs="仿宋"/>
          <w:sz w:val="28"/>
          <w:szCs w:val="28"/>
        </w:rPr>
        <w:t>万元，投标报价超过最高限价的为无效报价。</w:t>
      </w:r>
    </w:p>
    <w:p w14:paraId="6F71EB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64E3A2E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14:paraId="260741B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本项目不接受分包。</w:t>
      </w:r>
    </w:p>
    <w:p w14:paraId="4E3038EF">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0F37541C">
      <w:pPr>
        <w:adjustRightInd w:val="0"/>
        <w:snapToGrid w:val="0"/>
        <w:spacing w:line="500" w:lineRule="exact"/>
        <w:ind w:firstLine="560" w:firstLineChars="200"/>
        <w:rPr>
          <w:rFonts w:hint="eastAsia" w:ascii="仿宋" w:hAnsi="仿宋" w:eastAsia="仿宋" w:cs="仿宋"/>
          <w:sz w:val="28"/>
          <w:szCs w:val="28"/>
        </w:rPr>
      </w:pPr>
      <w:bookmarkStart w:id="9" w:name="_Toc82505654"/>
      <w:r>
        <w:rPr>
          <w:rFonts w:hint="eastAsia" w:ascii="仿宋" w:hAnsi="仿宋" w:eastAsia="仿宋" w:cs="仿宋"/>
          <w:sz w:val="28"/>
          <w:szCs w:val="28"/>
        </w:rPr>
        <w:t>1.符合《中华人民共和国政府采购法》第二十二条的规定。</w:t>
      </w:r>
    </w:p>
    <w:p w14:paraId="0B8EA78C">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2.落实政府采购政策需满足的资格要求：无。</w:t>
      </w:r>
    </w:p>
    <w:p w14:paraId="0691BA9D">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3.供应商具备工商行政管理部门颁发的有效法人营业执照。</w:t>
      </w:r>
    </w:p>
    <w:p w14:paraId="2958C21C">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4.具有履行合同所必需的设备和专业技术能力，提供类似的维修业绩。</w:t>
      </w:r>
    </w:p>
    <w:p w14:paraId="661F2111">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5.本项目不接受联合体投标。</w:t>
      </w:r>
    </w:p>
    <w:p w14:paraId="3707AEE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3BA894CB">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 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17 </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 xml:space="preserve">2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21 </w:t>
      </w:r>
      <w:r>
        <w:rPr>
          <w:rFonts w:hint="eastAsia" w:ascii="仿宋" w:hAnsi="仿宋" w:eastAsia="仿宋" w:cs="仿宋"/>
          <w:sz w:val="28"/>
          <w:szCs w:val="28"/>
          <w:highlight w:val="yellow"/>
        </w:rPr>
        <w:t>日</w:t>
      </w:r>
    </w:p>
    <w:p w14:paraId="47B994D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58DCC4B7">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582BBD74">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 2</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 21</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日 上午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00  </w:t>
      </w:r>
      <w:r>
        <w:rPr>
          <w:rFonts w:hint="eastAsia" w:ascii="仿宋" w:hAnsi="仿宋" w:eastAsia="仿宋" w:cs="仿宋"/>
          <w:b/>
          <w:sz w:val="28"/>
          <w:szCs w:val="28"/>
          <w:highlight w:val="yellow"/>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7911B1D">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开标时间：</w:t>
      </w:r>
      <w:r>
        <w:rPr>
          <w:rFonts w:hint="eastAsia" w:ascii="仿宋" w:hAnsi="仿宋" w:eastAsia="仿宋" w:cs="仿宋"/>
          <w:b/>
          <w:sz w:val="28"/>
          <w:szCs w:val="28"/>
          <w:highlight w:val="yellow"/>
          <w:u w:val="single"/>
        </w:rPr>
        <w:t>202</w:t>
      </w:r>
      <w:r>
        <w:rPr>
          <w:rFonts w:hint="eastAsia" w:ascii="仿宋" w:hAnsi="仿宋" w:eastAsia="仿宋" w:cs="仿宋"/>
          <w:b/>
          <w:sz w:val="28"/>
          <w:szCs w:val="28"/>
          <w:highlight w:val="yellow"/>
          <w:u w:val="single"/>
          <w:lang w:val="en-US" w:eastAsia="zh-CN"/>
        </w:rPr>
        <w:t>5</w:t>
      </w:r>
      <w:r>
        <w:rPr>
          <w:rFonts w:hint="eastAsia" w:ascii="仿宋" w:hAnsi="仿宋" w:eastAsia="仿宋" w:cs="仿宋"/>
          <w:b/>
          <w:sz w:val="28"/>
          <w:szCs w:val="28"/>
          <w:highlight w:val="yellow"/>
        </w:rPr>
        <w:t>年</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2</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21 </w:t>
      </w:r>
      <w:r>
        <w:rPr>
          <w:rFonts w:hint="eastAsia" w:ascii="仿宋" w:hAnsi="仿宋" w:eastAsia="仿宋" w:cs="仿宋"/>
          <w:b/>
          <w:sz w:val="28"/>
          <w:szCs w:val="28"/>
          <w:highlight w:val="yellow"/>
        </w:rPr>
        <w:t>日上午</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00  </w:t>
      </w:r>
      <w:r>
        <w:rPr>
          <w:rFonts w:hint="eastAsia" w:ascii="仿宋" w:hAnsi="仿宋" w:eastAsia="仿宋" w:cs="仿宋"/>
          <w:b/>
          <w:sz w:val="28"/>
          <w:szCs w:val="28"/>
          <w:highlight w:val="yellow"/>
        </w:rPr>
        <w:t>。</w:t>
      </w:r>
    </w:p>
    <w:p w14:paraId="7483CD50">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352097A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5AABD722">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52E143A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7B0F1CE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6D58A6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5986DA8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6038FB0C">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4B375CC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2C19FD8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483747D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5F92073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39CFBF9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40AC3A23">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5CD29BF8">
      <w:pPr>
        <w:wordWrap w:val="0"/>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w:t>
      </w:r>
      <w:r>
        <w:rPr>
          <w:rFonts w:hint="eastAsia" w:ascii="仿宋" w:hAnsi="仿宋" w:eastAsia="仿宋" w:cs="仿宋"/>
          <w:b/>
          <w:bCs/>
          <w:sz w:val="28"/>
          <w:szCs w:val="28"/>
          <w:highlight w:val="yellow"/>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lang w:val="en-US" w:eastAsia="zh-CN"/>
        </w:rPr>
        <w:t xml:space="preserve"> 2</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17</w:t>
      </w:r>
      <w:r>
        <w:rPr>
          <w:rFonts w:hint="eastAsia" w:ascii="仿宋" w:hAnsi="仿宋" w:eastAsia="仿宋" w:cs="仿宋"/>
          <w:b/>
          <w:bCs/>
          <w:sz w:val="28"/>
          <w:szCs w:val="28"/>
          <w:highlight w:val="yellow"/>
        </w:rPr>
        <w:t>日</w:t>
      </w:r>
    </w:p>
    <w:bookmarkEnd w:id="58"/>
    <w:p w14:paraId="68BBB99D">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14:paraId="7A9704B9">
      <w:pPr>
        <w:pStyle w:val="3"/>
        <w:ind w:firstLine="883"/>
      </w:pPr>
      <w:bookmarkStart w:id="16" w:name="_Toc82505664"/>
      <w:bookmarkStart w:id="17" w:name="_Toc11926"/>
      <w:r>
        <w:rPr>
          <w:rFonts w:hint="eastAsia"/>
        </w:rPr>
        <w:t>第二部分  响应须知</w:t>
      </w:r>
      <w:bookmarkEnd w:id="16"/>
      <w:bookmarkEnd w:id="17"/>
    </w:p>
    <w:p w14:paraId="49201E17">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74CADDC6">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16938520"/>
      <w:bookmarkStart w:id="21" w:name="_Toc20823276"/>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717DDBF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22C5E4EA">
      <w:pPr>
        <w:adjustRightInd w:val="0"/>
        <w:snapToGrid w:val="0"/>
        <w:spacing w:line="500" w:lineRule="exact"/>
        <w:ind w:firstLine="560" w:firstLineChars="200"/>
        <w:rPr>
          <w:rFonts w:ascii="仿宋" w:hAnsi="仿宋" w:eastAsia="仿宋" w:cs="仿宋"/>
          <w:sz w:val="28"/>
          <w:szCs w:val="28"/>
        </w:rPr>
      </w:pPr>
      <w:bookmarkStart w:id="22" w:name="_Toc16938521"/>
      <w:bookmarkStart w:id="23" w:name="_Toc513029205"/>
      <w:bookmarkStart w:id="24" w:name="_Toc20823277"/>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02BBB4A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269D5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0EADA66">
      <w:pPr>
        <w:adjustRightInd w:val="0"/>
        <w:snapToGrid w:val="0"/>
        <w:spacing w:line="500" w:lineRule="exact"/>
        <w:ind w:firstLine="560" w:firstLineChars="200"/>
        <w:rPr>
          <w:rFonts w:ascii="仿宋" w:hAnsi="仿宋" w:eastAsia="仿宋" w:cs="仿宋"/>
          <w:sz w:val="28"/>
          <w:szCs w:val="28"/>
        </w:rPr>
      </w:pPr>
      <w:bookmarkStart w:id="25" w:name="_Toc16938522"/>
      <w:bookmarkStart w:id="26" w:name="_Toc20823278"/>
      <w:bookmarkStart w:id="27" w:name="_Toc513029206"/>
      <w:r>
        <w:rPr>
          <w:rFonts w:hint="eastAsia" w:ascii="仿宋" w:hAnsi="仿宋" w:eastAsia="仿宋" w:cs="仿宋"/>
          <w:sz w:val="28"/>
          <w:szCs w:val="28"/>
        </w:rPr>
        <w:t>3.适用法律</w:t>
      </w:r>
      <w:bookmarkEnd w:id="25"/>
      <w:bookmarkEnd w:id="26"/>
      <w:bookmarkEnd w:id="27"/>
    </w:p>
    <w:p w14:paraId="774B3ED6">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348C0CFB">
      <w:pPr>
        <w:adjustRightInd w:val="0"/>
        <w:snapToGrid w:val="0"/>
        <w:spacing w:line="500" w:lineRule="exact"/>
        <w:ind w:firstLine="560" w:firstLineChars="200"/>
        <w:rPr>
          <w:rFonts w:ascii="仿宋" w:hAnsi="仿宋" w:eastAsia="仿宋" w:cs="仿宋"/>
          <w:sz w:val="28"/>
          <w:szCs w:val="28"/>
        </w:rPr>
      </w:pPr>
      <w:bookmarkStart w:id="28" w:name="_Toc513029207"/>
      <w:bookmarkStart w:id="29" w:name="_Toc462564067"/>
      <w:bookmarkStart w:id="30" w:name="_Toc16938523"/>
      <w:bookmarkStart w:id="31" w:name="_Toc20823279"/>
      <w:r>
        <w:rPr>
          <w:rFonts w:hint="eastAsia" w:ascii="仿宋" w:hAnsi="仿宋" w:eastAsia="仿宋" w:cs="仿宋"/>
          <w:sz w:val="28"/>
          <w:szCs w:val="28"/>
        </w:rPr>
        <w:t>4.响应费用</w:t>
      </w:r>
      <w:bookmarkEnd w:id="28"/>
      <w:bookmarkEnd w:id="29"/>
      <w:bookmarkEnd w:id="30"/>
      <w:bookmarkEnd w:id="31"/>
    </w:p>
    <w:p w14:paraId="50E9649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4CFD92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7E9CE3D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2765D0F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6E76880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22D6FA4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4F1577D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项目采用固定总价报价，投标报价包括但不限于旧设备拆除、全部设备、材料及随设备提供的备品备件及专用工具的价格、包装费、运杂费（运抵采购方工地现场）、保险费、税费、安装费、维修费、设备投运、质保及投标供应商认为需要的其他所有费用。在安装、调试、验收过程中，如发现有漏项、缺件，供货方应无条件、无偿补齐，所发生的一切费用，视为已包含在投标供应商的投标报价之中，且并不因此而影响交付采购方使用的时间。合同价在合同实施期间不因市场价格波动和各种风险因素的发生而变动。</w:t>
      </w:r>
    </w:p>
    <w:p w14:paraId="100B9708">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3689DCBA">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62FD39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294DE8E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2C5D83A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DAABA8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0622EF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72C4793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5838443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4D03B60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EE5259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402889A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33690CBA">
      <w:pPr>
        <w:adjustRightInd w:val="0"/>
        <w:snapToGrid w:val="0"/>
        <w:spacing w:line="500" w:lineRule="exact"/>
        <w:ind w:firstLine="560" w:firstLineChars="200"/>
        <w:rPr>
          <w:rFonts w:ascii="仿宋" w:hAnsi="仿宋" w:eastAsia="仿宋" w:cs="仿宋"/>
          <w:sz w:val="28"/>
          <w:szCs w:val="28"/>
        </w:rPr>
      </w:pPr>
      <w:bookmarkStart w:id="32" w:name="_Toc16938528"/>
      <w:bookmarkStart w:id="33" w:name="_Toc20823284"/>
      <w:bookmarkStart w:id="34" w:name="_Toc513029212"/>
      <w:bookmarkStart w:id="35" w:name="_Toc462564071"/>
      <w:r>
        <w:rPr>
          <w:rFonts w:hint="eastAsia" w:ascii="仿宋" w:hAnsi="仿宋" w:eastAsia="仿宋" w:cs="仿宋"/>
          <w:sz w:val="28"/>
          <w:szCs w:val="28"/>
        </w:rPr>
        <w:t>3.询价采购文件的修改</w:t>
      </w:r>
      <w:bookmarkEnd w:id="32"/>
      <w:bookmarkEnd w:id="33"/>
      <w:bookmarkEnd w:id="34"/>
      <w:bookmarkEnd w:id="35"/>
    </w:p>
    <w:p w14:paraId="4DF9CA3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1A62F47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3C65354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4A20CD41">
      <w:pPr>
        <w:widowControl/>
        <w:adjustRightInd w:val="0"/>
        <w:snapToGrid w:val="0"/>
        <w:spacing w:line="500" w:lineRule="exact"/>
        <w:jc w:val="left"/>
        <w:rPr>
          <w:rFonts w:hint="eastAsia" w:ascii="仿宋" w:hAnsi="仿宋" w:eastAsia="仿宋" w:cs="仿宋"/>
          <w:b/>
          <w:bCs/>
          <w:sz w:val="28"/>
          <w:szCs w:val="28"/>
        </w:rPr>
      </w:pPr>
    </w:p>
    <w:p w14:paraId="0792A017">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5BC7DE79">
      <w:pPr>
        <w:adjustRightInd w:val="0"/>
        <w:snapToGrid w:val="0"/>
        <w:spacing w:line="500" w:lineRule="exact"/>
        <w:ind w:firstLine="560" w:firstLineChars="200"/>
        <w:rPr>
          <w:rFonts w:ascii="仿宋" w:hAnsi="仿宋" w:eastAsia="仿宋" w:cs="仿宋"/>
          <w:bCs/>
          <w:sz w:val="28"/>
          <w:szCs w:val="28"/>
        </w:rPr>
      </w:pPr>
      <w:bookmarkStart w:id="36" w:name="_Toc20823286"/>
      <w:bookmarkStart w:id="37" w:name="_Toc513029214"/>
      <w:bookmarkStart w:id="38" w:name="_Toc462564073"/>
      <w:bookmarkStart w:id="39" w:name="_Toc16938530"/>
      <w:r>
        <w:rPr>
          <w:rFonts w:hint="eastAsia" w:ascii="仿宋" w:hAnsi="仿宋" w:eastAsia="仿宋" w:cs="仿宋"/>
          <w:bCs/>
          <w:sz w:val="28"/>
          <w:szCs w:val="28"/>
        </w:rPr>
        <w:t>1.响应文件的语言及度量衡单位</w:t>
      </w:r>
      <w:bookmarkEnd w:id="36"/>
      <w:bookmarkEnd w:id="37"/>
      <w:bookmarkEnd w:id="38"/>
      <w:bookmarkEnd w:id="39"/>
    </w:p>
    <w:p w14:paraId="0BF8F67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70BA57E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773F562">
      <w:pPr>
        <w:adjustRightInd w:val="0"/>
        <w:snapToGrid w:val="0"/>
        <w:spacing w:line="500" w:lineRule="exact"/>
        <w:ind w:firstLine="560" w:firstLineChars="200"/>
        <w:rPr>
          <w:rFonts w:ascii="仿宋" w:hAnsi="仿宋" w:eastAsia="仿宋" w:cs="仿宋"/>
          <w:bCs/>
          <w:sz w:val="28"/>
          <w:szCs w:val="28"/>
        </w:rPr>
      </w:pPr>
      <w:bookmarkStart w:id="40" w:name="_Toc462564074"/>
      <w:bookmarkStart w:id="41" w:name="_Toc16938531"/>
      <w:bookmarkStart w:id="42" w:name="_Toc20823287"/>
      <w:bookmarkStart w:id="43" w:name="_Toc513029215"/>
      <w:r>
        <w:rPr>
          <w:rFonts w:hint="eastAsia" w:ascii="仿宋" w:hAnsi="仿宋" w:eastAsia="仿宋" w:cs="仿宋"/>
          <w:bCs/>
          <w:sz w:val="28"/>
          <w:szCs w:val="28"/>
        </w:rPr>
        <w:t>2.响应文件构成</w:t>
      </w:r>
      <w:bookmarkEnd w:id="40"/>
      <w:bookmarkEnd w:id="41"/>
      <w:bookmarkEnd w:id="42"/>
      <w:bookmarkEnd w:id="43"/>
    </w:p>
    <w:p w14:paraId="377FE0E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1F544BB0">
      <w:pPr>
        <w:adjustRightInd w:val="0"/>
        <w:snapToGrid w:val="0"/>
        <w:spacing w:line="500" w:lineRule="exact"/>
        <w:ind w:firstLine="560" w:firstLineChars="200"/>
        <w:rPr>
          <w:rFonts w:ascii="仿宋" w:hAnsi="仿宋" w:eastAsia="仿宋" w:cs="仿宋"/>
          <w:sz w:val="28"/>
          <w:szCs w:val="28"/>
        </w:rPr>
      </w:pPr>
      <w:bookmarkStart w:id="44" w:name="_Hlt26954838"/>
      <w:bookmarkEnd w:id="44"/>
      <w:bookmarkStart w:id="45" w:name="_Hlt26668975"/>
      <w:bookmarkEnd w:id="45"/>
      <w:bookmarkStart w:id="46" w:name="_Hlt26670360"/>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17AC14D4">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w:t>
      </w:r>
      <w:r>
        <w:rPr>
          <w:rFonts w:hint="eastAsia" w:ascii="仿宋" w:hAnsi="仿宋" w:eastAsia="仿宋" w:cs="仿宋"/>
          <w:sz w:val="28"/>
          <w:szCs w:val="28"/>
        </w:rPr>
        <w:t>文件必须提供1份正本2份副本。</w:t>
      </w:r>
    </w:p>
    <w:p w14:paraId="19387C2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仿宋" w:hAnsi="仿宋" w:eastAsia="仿宋" w:cs="仿宋"/>
          <w:bCs/>
          <w:sz w:val="28"/>
          <w:szCs w:val="28"/>
        </w:rPr>
        <w:t>响应</w:t>
      </w:r>
      <w:r>
        <w:rPr>
          <w:rFonts w:hint="eastAsia" w:ascii="仿宋" w:hAnsi="仿宋" w:eastAsia="仿宋" w:cs="仿宋"/>
          <w:sz w:val="28"/>
          <w:szCs w:val="28"/>
        </w:rPr>
        <w:t>文件统一采用现场递交。</w:t>
      </w:r>
    </w:p>
    <w:p w14:paraId="3C33DC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文件封面的右上角清楚地注明“正本”或“副本”。正本和副本如有不一致之处，以正本为准。</w:t>
      </w:r>
    </w:p>
    <w:p w14:paraId="75E9A69F">
      <w:pPr>
        <w:adjustRightInd w:val="0"/>
        <w:snapToGrid w:val="0"/>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（1份正本2份副本）密封在一个密封袋里，并在密封袋上标明：采购人名称、项目名称、供应商名称、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（1份正本2份副本）密封在一个密封袋里，并在密封袋上标明：采购人名称、项目名称、供应商名称、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5B5931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t>所有响应文件密封袋的封口处均应加盖供应商印章。</w:t>
      </w:r>
    </w:p>
    <w:p w14:paraId="3B3F081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6</w:t>
      </w:r>
      <w:r>
        <w:rPr>
          <w:rFonts w:hint="eastAsia" w:ascii="仿宋" w:hAnsi="仿宋" w:eastAsia="仿宋" w:cs="仿宋"/>
          <w:sz w:val="28"/>
          <w:szCs w:val="28"/>
        </w:rPr>
        <w:t>如果响应供应商未按上述要求装订密封及加写标记，将作无效响应文件处理。</w:t>
      </w:r>
    </w:p>
    <w:p w14:paraId="19BBF07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31F17E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4.1响应文件必须加盖骑缝章或每页盖章。</w:t>
      </w:r>
    </w:p>
    <w:p w14:paraId="05BA167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677894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1626E39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7BD4638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600E88F9">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713A6B94">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388270D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0B6225F6">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12E1BD2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52BBF2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5357355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18DF4DCE">
      <w:pPr>
        <w:adjustRightInd w:val="0"/>
        <w:snapToGrid w:val="0"/>
        <w:spacing w:line="500" w:lineRule="exact"/>
        <w:ind w:firstLine="560" w:firstLineChars="200"/>
        <w:rPr>
          <w:rFonts w:ascii="仿宋" w:hAnsi="仿宋" w:eastAsia="仿宋" w:cs="仿宋"/>
          <w:sz w:val="28"/>
          <w:szCs w:val="28"/>
        </w:rPr>
      </w:pPr>
      <w:bookmarkStart w:id="49" w:name="_Toc513029227"/>
      <w:bookmarkStart w:id="50" w:name="_Toc16938543"/>
      <w:bookmarkStart w:id="51" w:name="_Toc20823299"/>
      <w:r>
        <w:rPr>
          <w:rFonts w:hint="eastAsia" w:ascii="仿宋" w:hAnsi="仿宋" w:eastAsia="仿宋" w:cs="仿宋"/>
          <w:sz w:val="28"/>
          <w:szCs w:val="28"/>
        </w:rPr>
        <w:t>2.1 响应供应商提交的响应文件的时间不得迟于采购公告中规定的响应文件提交截止时间。</w:t>
      </w:r>
    </w:p>
    <w:p w14:paraId="164A4C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07A136B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2D5946D7">
      <w:pPr>
        <w:adjustRightInd w:val="0"/>
        <w:snapToGrid w:val="0"/>
        <w:spacing w:line="500" w:lineRule="exact"/>
        <w:ind w:firstLine="560" w:firstLineChars="200"/>
        <w:rPr>
          <w:rFonts w:ascii="仿宋" w:hAnsi="仿宋" w:eastAsia="仿宋" w:cs="仿宋"/>
          <w:sz w:val="28"/>
          <w:szCs w:val="28"/>
        </w:rPr>
      </w:pPr>
      <w:bookmarkStart w:id="52" w:name="_Toc16938544"/>
      <w:bookmarkStart w:id="53" w:name="_Toc20823300"/>
      <w:bookmarkStart w:id="54" w:name="_Toc513029228"/>
      <w:r>
        <w:rPr>
          <w:rFonts w:hint="eastAsia" w:ascii="仿宋" w:hAnsi="仿宋" w:eastAsia="仿宋" w:cs="仿宋"/>
          <w:sz w:val="28"/>
          <w:szCs w:val="28"/>
        </w:rPr>
        <w:t>采购人拒绝接收未按照采购文件要求密封的响应文件，拒绝接收在响应文件接收截止时间后送达的响应文件。</w:t>
      </w:r>
    </w:p>
    <w:p w14:paraId="25981F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11D5D5AC">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464EDEC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26786F67">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7C01CA54">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0344364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0836752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12E632C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53388DA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20CECB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64ABFF4">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3ADEAD97">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3B533E9D">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35F937B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01C90EDF">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7638050A">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66317DB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10BCAFE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0EDAE87E">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7D721A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071276A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65113D1">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1957E09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4F243F4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27E0137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2EAA9E4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7E474606">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24FBEA6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2710F1C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1553D1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647E299D">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940F98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7150E15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13BC628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42EC9FC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58809A3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2E7673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4DD6BC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09AC1B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C1E02A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37EBDB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70F9A18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7CFEA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36E1D68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48068D6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（1）所有合格响应供应商的报价均超过本项目预算金额或最高限价的；</w:t>
      </w:r>
    </w:p>
    <w:p w14:paraId="2068EAF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（2）出现影响采购公正的违法、违规行为的；</w:t>
      </w:r>
    </w:p>
    <w:p w14:paraId="362CE5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（3）因重大变故，采购任务取消的；</w:t>
      </w:r>
    </w:p>
    <w:p w14:paraId="63BCC9A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0B58829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C4126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1A8A99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5B1265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7641EDB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7F463E0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2DC82686">
      <w:pPr>
        <w:snapToGrid w:val="0"/>
        <w:spacing w:line="500" w:lineRule="exact"/>
        <w:ind w:firstLine="562" w:firstLineChars="200"/>
      </w:pPr>
      <w:r>
        <w:rPr>
          <w:rFonts w:hint="eastAsia" w:ascii="宋体" w:hAnsi="宋体" w:eastAsia="宋体" w:cs="宋体"/>
          <w:b/>
          <w:bCs/>
          <w:sz w:val="28"/>
          <w:szCs w:val="28"/>
          <w:highlight w:val="none"/>
          <w:lang w:val="en-US" w:eastAsia="zh-CN"/>
        </w:rPr>
        <w:t>注：到投标截止时间止，如收到的有效投标文件或经评审后有效投标文件为两家的，采购人按原评标办法进行评标；如收到的有效投标文件或经评审后有效投标文件为一家的，则由采购人直接进行商务谈判确定成交价。</w:t>
      </w:r>
    </w:p>
    <w:p w14:paraId="71271A2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27EB3E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6F641B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EDA583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15DE485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1E5741E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61E427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30D3D79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676BAE3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5964CCB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7BB18AD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0F3A2D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18FCA29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04F8930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50BCB9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0FC841A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6B64232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FB7838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3FD73C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699A1C7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D84ECDE">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3FCEBD26">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4F3A497A">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1365C74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79A4E5E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403374F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0C790EA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6AC35E9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207F49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661314D2">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293EF28F">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7151F06E">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4C53CFFD">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2D5C534B">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0D75ACD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2E2D134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7644848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00ABBF4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5A6176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08B45B9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7E597E2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3ACC965D">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3EDE3BD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389ED2A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11F261CF">
      <w:pPr>
        <w:adjustRightInd w:val="0"/>
        <w:snapToGrid w:val="0"/>
        <w:spacing w:line="500" w:lineRule="exact"/>
        <w:ind w:firstLine="560" w:firstLineChars="200"/>
        <w:rPr>
          <w:rFonts w:ascii="宋体" w:hAnsi="宋体" w:cs="宋体"/>
          <w:sz w:val="28"/>
          <w:szCs w:val="28"/>
        </w:rPr>
      </w:pPr>
    </w:p>
    <w:p w14:paraId="3C92CB75">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14:paraId="5D56EE57">
      <w:pPr>
        <w:pStyle w:val="3"/>
        <w:ind w:firstLine="883"/>
      </w:pPr>
      <w:r>
        <w:rPr>
          <w:rFonts w:hint="eastAsia"/>
        </w:rPr>
        <w:t>第三部分  项目需求</w:t>
      </w:r>
    </w:p>
    <w:p w14:paraId="7BFC2AF0">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B81F61D">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095D043">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0EDA3EC7">
      <w:pPr>
        <w:numPr>
          <w:ilvl w:val="0"/>
          <w:numId w:val="3"/>
        </w:numPr>
        <w:adjustRightInd w:val="0"/>
        <w:snapToGrid w:val="0"/>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采购需求：</w:t>
      </w:r>
      <w:r>
        <w:rPr>
          <w:rFonts w:hint="eastAsia" w:ascii="仿宋" w:hAnsi="仿宋" w:eastAsia="仿宋" w:cs="仿宋"/>
          <w:sz w:val="28"/>
          <w:szCs w:val="28"/>
        </w:rPr>
        <w:t>启东市城市水处理有限公司1#离心机备用转鼓维修</w:t>
      </w:r>
      <w:r>
        <w:rPr>
          <w:rFonts w:hint="eastAsia" w:ascii="仿宋" w:hAnsi="仿宋" w:eastAsia="仿宋" w:cs="仿宋"/>
          <w:sz w:val="28"/>
          <w:szCs w:val="28"/>
          <w:lang w:val="en-US" w:eastAsia="zh-CN"/>
        </w:rPr>
        <w:t>项目</w:t>
      </w:r>
      <w:r>
        <w:rPr>
          <w:rFonts w:hint="eastAsia" w:ascii="仿宋" w:hAnsi="仿宋" w:eastAsia="仿宋" w:cs="仿宋"/>
          <w:sz w:val="28"/>
          <w:szCs w:val="28"/>
        </w:rPr>
        <w:t>，详见采购清单及维修清单。</w:t>
      </w:r>
    </w:p>
    <w:p w14:paraId="7D9DFA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启东市城市水处理有限公司1#离心机备用转鼓维修清单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50"/>
        <w:gridCol w:w="1618"/>
        <w:gridCol w:w="2877"/>
        <w:gridCol w:w="739"/>
        <w:gridCol w:w="1716"/>
      </w:tblGrid>
      <w:tr w14:paraId="7E52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noWrap w:val="0"/>
            <w:vAlign w:val="center"/>
          </w:tcPr>
          <w:p w14:paraId="79DD02C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序号</w:t>
            </w:r>
          </w:p>
        </w:tc>
        <w:tc>
          <w:tcPr>
            <w:tcW w:w="1152" w:type="dxa"/>
            <w:noWrap w:val="0"/>
            <w:vAlign w:val="center"/>
          </w:tcPr>
          <w:p w14:paraId="66091AC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项目</w:t>
            </w:r>
          </w:p>
        </w:tc>
        <w:tc>
          <w:tcPr>
            <w:tcW w:w="1995" w:type="dxa"/>
            <w:noWrap w:val="0"/>
            <w:vAlign w:val="center"/>
          </w:tcPr>
          <w:p w14:paraId="5237237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维修过程</w:t>
            </w:r>
          </w:p>
        </w:tc>
        <w:tc>
          <w:tcPr>
            <w:tcW w:w="3555" w:type="dxa"/>
            <w:noWrap w:val="0"/>
            <w:vAlign w:val="center"/>
          </w:tcPr>
          <w:p w14:paraId="59A1159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过程说明</w:t>
            </w:r>
          </w:p>
        </w:tc>
        <w:tc>
          <w:tcPr>
            <w:tcW w:w="855" w:type="dxa"/>
            <w:noWrap w:val="0"/>
            <w:vAlign w:val="center"/>
          </w:tcPr>
          <w:p w14:paraId="6FF82A7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数量</w:t>
            </w:r>
          </w:p>
        </w:tc>
        <w:tc>
          <w:tcPr>
            <w:tcW w:w="783" w:type="dxa"/>
            <w:noWrap w:val="0"/>
            <w:vAlign w:val="center"/>
          </w:tcPr>
          <w:p w14:paraId="77C4721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备注</w:t>
            </w:r>
          </w:p>
        </w:tc>
      </w:tr>
      <w:tr w14:paraId="2700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690" w:type="dxa"/>
            <w:noWrap w:val="0"/>
            <w:vAlign w:val="center"/>
          </w:tcPr>
          <w:p w14:paraId="392AE9F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152" w:type="dxa"/>
            <w:noWrap w:val="0"/>
            <w:vAlign w:val="center"/>
          </w:tcPr>
          <w:p w14:paraId="6B327A0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拆卸及清洗</w:t>
            </w:r>
          </w:p>
        </w:tc>
        <w:tc>
          <w:tcPr>
            <w:tcW w:w="1995" w:type="dxa"/>
            <w:noWrap w:val="0"/>
            <w:vAlign w:val="center"/>
          </w:tcPr>
          <w:p w14:paraId="4C9F3AF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将离心机总成拆卸并彻底清洗</w:t>
            </w:r>
          </w:p>
        </w:tc>
        <w:tc>
          <w:tcPr>
            <w:tcW w:w="3555" w:type="dxa"/>
            <w:noWrap w:val="0"/>
            <w:vAlign w:val="center"/>
          </w:tcPr>
          <w:p w14:paraId="64685D03">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便于量具检测、目测、加工</w:t>
            </w:r>
          </w:p>
        </w:tc>
        <w:tc>
          <w:tcPr>
            <w:tcW w:w="855" w:type="dxa"/>
            <w:noWrap w:val="0"/>
            <w:vAlign w:val="center"/>
          </w:tcPr>
          <w:p w14:paraId="00D9CAE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restart"/>
            <w:noWrap w:val="0"/>
            <w:vAlign w:val="center"/>
          </w:tcPr>
          <w:p w14:paraId="0580DA9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宋体" w:hAnsi="宋体" w:eastAsia="宋体" w:cs="宋体"/>
                <w:i w:val="0"/>
                <w:iCs w:val="0"/>
                <w:color w:val="000000"/>
                <w:sz w:val="20"/>
                <w:szCs w:val="20"/>
                <w:u w:val="none"/>
              </w:rPr>
              <w:t>设备型号:LW530*2270NY</w:t>
            </w:r>
          </w:p>
        </w:tc>
      </w:tr>
      <w:tr w14:paraId="0924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690" w:type="dxa"/>
            <w:vMerge w:val="restart"/>
            <w:noWrap w:val="0"/>
            <w:vAlign w:val="center"/>
          </w:tcPr>
          <w:p w14:paraId="0D29125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w:t>
            </w:r>
          </w:p>
        </w:tc>
        <w:tc>
          <w:tcPr>
            <w:tcW w:w="1152" w:type="dxa"/>
            <w:vMerge w:val="restart"/>
            <w:noWrap w:val="0"/>
            <w:vAlign w:val="center"/>
          </w:tcPr>
          <w:p w14:paraId="15BFB3C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加工修补</w:t>
            </w:r>
          </w:p>
        </w:tc>
        <w:tc>
          <w:tcPr>
            <w:tcW w:w="1995" w:type="dxa"/>
            <w:vMerge w:val="restart"/>
            <w:noWrap w:val="0"/>
            <w:vAlign w:val="center"/>
          </w:tcPr>
          <w:p w14:paraId="1E2F2D1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螺旋测量</w:t>
            </w:r>
          </w:p>
        </w:tc>
        <w:tc>
          <w:tcPr>
            <w:tcW w:w="3555" w:type="dxa"/>
            <w:noWrap w:val="0"/>
            <w:vAlign w:val="center"/>
          </w:tcPr>
          <w:p w14:paraId="6F568F0A">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1.螺旋进行测量、修复（检测校验后，进行修磨，抛光）；材质为合金</w:t>
            </w:r>
          </w:p>
        </w:tc>
        <w:tc>
          <w:tcPr>
            <w:tcW w:w="855" w:type="dxa"/>
            <w:vMerge w:val="restart"/>
            <w:noWrap w:val="0"/>
            <w:vAlign w:val="center"/>
          </w:tcPr>
          <w:p w14:paraId="18F5D62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top"/>
          </w:tcPr>
          <w:p w14:paraId="22061B5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4603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690" w:type="dxa"/>
            <w:vMerge w:val="continue"/>
            <w:noWrap w:val="0"/>
            <w:vAlign w:val="top"/>
          </w:tcPr>
          <w:p w14:paraId="75550A1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top"/>
          </w:tcPr>
          <w:p w14:paraId="5E4F871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top"/>
          </w:tcPr>
          <w:p w14:paraId="1F3BDCD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20079332">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2.对螺旋大小端，螺旋轴径直线度，同心度进行有效测量</w:t>
            </w:r>
          </w:p>
        </w:tc>
        <w:tc>
          <w:tcPr>
            <w:tcW w:w="855" w:type="dxa"/>
            <w:vMerge w:val="continue"/>
            <w:noWrap w:val="0"/>
            <w:vAlign w:val="top"/>
          </w:tcPr>
          <w:p w14:paraId="4E5B3E5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755344D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5EBB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top"/>
          </w:tcPr>
          <w:p w14:paraId="38BAAAD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top"/>
          </w:tcPr>
          <w:p w14:paraId="3D582ED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restart"/>
            <w:noWrap w:val="0"/>
            <w:vAlign w:val="center"/>
          </w:tcPr>
          <w:p w14:paraId="60325B8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对转鼓测量数据进行有效修复</w:t>
            </w:r>
          </w:p>
        </w:tc>
        <w:tc>
          <w:tcPr>
            <w:tcW w:w="3555" w:type="dxa"/>
            <w:noWrap w:val="0"/>
            <w:vAlign w:val="center"/>
          </w:tcPr>
          <w:p w14:paraId="150DBA02">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1.小端法兰八字槽进行有效修复</w:t>
            </w:r>
          </w:p>
        </w:tc>
        <w:tc>
          <w:tcPr>
            <w:tcW w:w="855" w:type="dxa"/>
            <w:vMerge w:val="continue"/>
            <w:noWrap w:val="0"/>
            <w:vAlign w:val="top"/>
          </w:tcPr>
          <w:p w14:paraId="0578C26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7FEC7E0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31A2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top"/>
          </w:tcPr>
          <w:p w14:paraId="03F8F9A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top"/>
          </w:tcPr>
          <w:p w14:paraId="6E46266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top"/>
          </w:tcPr>
          <w:p w14:paraId="515F897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17BA841B">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2.转鼓外圆进行抛光（包括大端法兰，小端支撑轴）</w:t>
            </w:r>
          </w:p>
        </w:tc>
        <w:tc>
          <w:tcPr>
            <w:tcW w:w="855" w:type="dxa"/>
            <w:vMerge w:val="continue"/>
            <w:noWrap w:val="0"/>
            <w:vAlign w:val="top"/>
          </w:tcPr>
          <w:p w14:paraId="3867279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0E3030E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17B5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top"/>
          </w:tcPr>
          <w:p w14:paraId="0DAFF4D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top"/>
          </w:tcPr>
          <w:p w14:paraId="029476B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noWrap w:val="0"/>
            <w:vAlign w:val="center"/>
          </w:tcPr>
          <w:p w14:paraId="4F7D845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转鼓出料口特定修复</w:t>
            </w:r>
          </w:p>
        </w:tc>
        <w:tc>
          <w:tcPr>
            <w:tcW w:w="3555" w:type="dxa"/>
            <w:noWrap w:val="0"/>
            <w:vAlign w:val="center"/>
          </w:tcPr>
          <w:p w14:paraId="1EA2D864">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出料口喷涂硬质合金</w:t>
            </w:r>
          </w:p>
        </w:tc>
        <w:tc>
          <w:tcPr>
            <w:tcW w:w="855" w:type="dxa"/>
            <w:vMerge w:val="continue"/>
            <w:noWrap w:val="0"/>
            <w:vAlign w:val="top"/>
          </w:tcPr>
          <w:p w14:paraId="4003458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72BE672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0F3D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690" w:type="dxa"/>
            <w:vMerge w:val="restart"/>
            <w:noWrap w:val="0"/>
            <w:vAlign w:val="center"/>
          </w:tcPr>
          <w:p w14:paraId="1A2504D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w:t>
            </w:r>
          </w:p>
        </w:tc>
        <w:tc>
          <w:tcPr>
            <w:tcW w:w="1152" w:type="dxa"/>
            <w:vMerge w:val="restart"/>
            <w:noWrap w:val="0"/>
            <w:vAlign w:val="center"/>
          </w:tcPr>
          <w:p w14:paraId="7742997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动平衡</w:t>
            </w:r>
          </w:p>
        </w:tc>
        <w:tc>
          <w:tcPr>
            <w:tcW w:w="1995" w:type="dxa"/>
            <w:vMerge w:val="restart"/>
            <w:noWrap w:val="0"/>
            <w:vAlign w:val="center"/>
          </w:tcPr>
          <w:p w14:paraId="597AF42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螺旋动平衡</w:t>
            </w:r>
          </w:p>
        </w:tc>
        <w:tc>
          <w:tcPr>
            <w:tcW w:w="3555" w:type="dxa"/>
            <w:noWrap w:val="0"/>
            <w:vAlign w:val="center"/>
          </w:tcPr>
          <w:p w14:paraId="146692BD">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1.螺旋低速动平衡</w:t>
            </w:r>
          </w:p>
        </w:tc>
        <w:tc>
          <w:tcPr>
            <w:tcW w:w="855" w:type="dxa"/>
            <w:vMerge w:val="restart"/>
            <w:noWrap w:val="0"/>
            <w:vAlign w:val="center"/>
          </w:tcPr>
          <w:p w14:paraId="3CA17B2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center"/>
          </w:tcPr>
          <w:p w14:paraId="611963F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1766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690" w:type="dxa"/>
            <w:vMerge w:val="continue"/>
            <w:noWrap w:val="0"/>
            <w:vAlign w:val="center"/>
          </w:tcPr>
          <w:p w14:paraId="240B3A0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2B0F857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2DE7A93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4F2C5067">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2.螺旋高速动平衡</w:t>
            </w:r>
          </w:p>
        </w:tc>
        <w:tc>
          <w:tcPr>
            <w:tcW w:w="855" w:type="dxa"/>
            <w:vMerge w:val="continue"/>
            <w:noWrap w:val="0"/>
            <w:vAlign w:val="center"/>
          </w:tcPr>
          <w:p w14:paraId="43BEE37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center"/>
          </w:tcPr>
          <w:p w14:paraId="63DAFB6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4422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90" w:type="dxa"/>
            <w:vMerge w:val="continue"/>
            <w:noWrap w:val="0"/>
            <w:vAlign w:val="center"/>
          </w:tcPr>
          <w:p w14:paraId="61BC957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171B766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noWrap w:val="0"/>
            <w:vAlign w:val="center"/>
          </w:tcPr>
          <w:p w14:paraId="7C43FC7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转鼓动平衡</w:t>
            </w:r>
          </w:p>
        </w:tc>
        <w:tc>
          <w:tcPr>
            <w:tcW w:w="3555" w:type="dxa"/>
            <w:noWrap w:val="0"/>
            <w:vAlign w:val="center"/>
          </w:tcPr>
          <w:p w14:paraId="7710C340">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1.转鼓高、低动平衡</w:t>
            </w:r>
          </w:p>
        </w:tc>
        <w:tc>
          <w:tcPr>
            <w:tcW w:w="855" w:type="dxa"/>
            <w:vMerge w:val="continue"/>
            <w:noWrap w:val="0"/>
            <w:vAlign w:val="center"/>
          </w:tcPr>
          <w:p w14:paraId="717AD9F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center"/>
          </w:tcPr>
          <w:p w14:paraId="61442B3B">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1214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restart"/>
            <w:noWrap w:val="0"/>
            <w:vAlign w:val="center"/>
          </w:tcPr>
          <w:p w14:paraId="3573627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4</w:t>
            </w:r>
          </w:p>
        </w:tc>
        <w:tc>
          <w:tcPr>
            <w:tcW w:w="1152" w:type="dxa"/>
            <w:vMerge w:val="restart"/>
            <w:noWrap w:val="0"/>
            <w:vAlign w:val="center"/>
          </w:tcPr>
          <w:p w14:paraId="124CEA1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更换配件</w:t>
            </w:r>
          </w:p>
        </w:tc>
        <w:tc>
          <w:tcPr>
            <w:tcW w:w="1995" w:type="dxa"/>
            <w:vMerge w:val="restart"/>
            <w:noWrap w:val="0"/>
            <w:vAlign w:val="center"/>
          </w:tcPr>
          <w:p w14:paraId="5C970EF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常用更换配件（进口配件）</w:t>
            </w:r>
          </w:p>
        </w:tc>
        <w:tc>
          <w:tcPr>
            <w:tcW w:w="3555" w:type="dxa"/>
            <w:noWrap w:val="0"/>
            <w:vAlign w:val="center"/>
          </w:tcPr>
          <w:p w14:paraId="4D2E15AF">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1.主轴承2个（FAG欧洲品牌6226C3）</w:t>
            </w:r>
          </w:p>
        </w:tc>
        <w:tc>
          <w:tcPr>
            <w:tcW w:w="855" w:type="dxa"/>
            <w:vMerge w:val="restart"/>
            <w:noWrap w:val="0"/>
            <w:vAlign w:val="center"/>
          </w:tcPr>
          <w:p w14:paraId="6D2ADA8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top"/>
          </w:tcPr>
          <w:p w14:paraId="455FF94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4BAB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center"/>
          </w:tcPr>
          <w:p w14:paraId="50B0527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74DCC9D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63D9FAE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101DFF8C">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2.配对轴承2个（哈尔滨轴承厂）</w:t>
            </w:r>
          </w:p>
        </w:tc>
        <w:tc>
          <w:tcPr>
            <w:tcW w:w="855" w:type="dxa"/>
            <w:vMerge w:val="continue"/>
            <w:noWrap w:val="0"/>
            <w:vAlign w:val="center"/>
          </w:tcPr>
          <w:p w14:paraId="27A2FB6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49F0857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73AA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center"/>
          </w:tcPr>
          <w:p w14:paraId="0C7F529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76AEDAC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336C270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42A8D9E9">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3.轴针轴承内、外圈（IKO或NSK日本品牌）</w:t>
            </w:r>
          </w:p>
        </w:tc>
        <w:tc>
          <w:tcPr>
            <w:tcW w:w="855" w:type="dxa"/>
            <w:vMerge w:val="continue"/>
            <w:noWrap w:val="0"/>
            <w:vAlign w:val="center"/>
          </w:tcPr>
          <w:p w14:paraId="2D743DA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11DED19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520A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vMerge w:val="continue"/>
            <w:noWrap w:val="0"/>
            <w:vAlign w:val="center"/>
          </w:tcPr>
          <w:p w14:paraId="789AC6D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4C5D576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06CD61A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1B965477">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4.全套密封件（骨架油封*3 V-120A密封圈）</w:t>
            </w:r>
          </w:p>
        </w:tc>
        <w:tc>
          <w:tcPr>
            <w:tcW w:w="855" w:type="dxa"/>
            <w:vMerge w:val="continue"/>
            <w:noWrap w:val="0"/>
            <w:vAlign w:val="center"/>
          </w:tcPr>
          <w:p w14:paraId="4B47C1B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5FC1107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5DC4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690" w:type="dxa"/>
            <w:vMerge w:val="continue"/>
            <w:noWrap w:val="0"/>
            <w:vAlign w:val="center"/>
          </w:tcPr>
          <w:p w14:paraId="291E06E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04C7D77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3483B11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08A756D6">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5.O型圈*4</w:t>
            </w:r>
          </w:p>
        </w:tc>
        <w:tc>
          <w:tcPr>
            <w:tcW w:w="855" w:type="dxa"/>
            <w:vMerge w:val="continue"/>
            <w:noWrap w:val="0"/>
            <w:vAlign w:val="center"/>
          </w:tcPr>
          <w:p w14:paraId="3C2E678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7B4F1C7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5D3C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0" w:type="dxa"/>
            <w:vMerge w:val="restart"/>
            <w:noWrap w:val="0"/>
            <w:vAlign w:val="center"/>
          </w:tcPr>
          <w:p w14:paraId="1FFC066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5</w:t>
            </w:r>
          </w:p>
        </w:tc>
        <w:tc>
          <w:tcPr>
            <w:tcW w:w="1152" w:type="dxa"/>
            <w:vMerge w:val="restart"/>
            <w:noWrap w:val="0"/>
            <w:vAlign w:val="center"/>
          </w:tcPr>
          <w:p w14:paraId="3F948A2B">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调试</w:t>
            </w:r>
          </w:p>
        </w:tc>
        <w:tc>
          <w:tcPr>
            <w:tcW w:w="1995" w:type="dxa"/>
            <w:vMerge w:val="restart"/>
            <w:noWrap w:val="0"/>
            <w:vAlign w:val="center"/>
          </w:tcPr>
          <w:p w14:paraId="5F84418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总成调试运行</w:t>
            </w:r>
          </w:p>
        </w:tc>
        <w:tc>
          <w:tcPr>
            <w:tcW w:w="3555" w:type="dxa"/>
            <w:noWrap w:val="0"/>
            <w:vAlign w:val="center"/>
          </w:tcPr>
          <w:p w14:paraId="56AB6A3D">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1.空载调试</w:t>
            </w:r>
          </w:p>
        </w:tc>
        <w:tc>
          <w:tcPr>
            <w:tcW w:w="855" w:type="dxa"/>
            <w:vMerge w:val="restart"/>
            <w:noWrap w:val="0"/>
            <w:vAlign w:val="center"/>
          </w:tcPr>
          <w:p w14:paraId="603B6C5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top"/>
          </w:tcPr>
          <w:p w14:paraId="2634596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6E0E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90" w:type="dxa"/>
            <w:vMerge w:val="continue"/>
            <w:noWrap w:val="0"/>
            <w:vAlign w:val="center"/>
          </w:tcPr>
          <w:p w14:paraId="3C94DFC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2CFA2F37">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4C960B0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6F08F4B1">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2.负载调试</w:t>
            </w:r>
          </w:p>
        </w:tc>
        <w:tc>
          <w:tcPr>
            <w:tcW w:w="855" w:type="dxa"/>
            <w:vMerge w:val="continue"/>
            <w:noWrap w:val="0"/>
            <w:vAlign w:val="center"/>
          </w:tcPr>
          <w:p w14:paraId="2CB5F10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482B252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757A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690" w:type="dxa"/>
            <w:vMerge w:val="continue"/>
            <w:noWrap w:val="0"/>
            <w:vAlign w:val="center"/>
          </w:tcPr>
          <w:p w14:paraId="7F72EFC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6A10B46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60ABE7E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3BE258DA">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3.出具报告</w:t>
            </w:r>
          </w:p>
        </w:tc>
        <w:tc>
          <w:tcPr>
            <w:tcW w:w="855" w:type="dxa"/>
            <w:vMerge w:val="continue"/>
            <w:noWrap w:val="0"/>
            <w:vAlign w:val="center"/>
          </w:tcPr>
          <w:p w14:paraId="5747430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090D43A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0D86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690" w:type="dxa"/>
            <w:vMerge w:val="continue"/>
            <w:noWrap w:val="0"/>
            <w:vAlign w:val="center"/>
          </w:tcPr>
          <w:p w14:paraId="2C613FA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152" w:type="dxa"/>
            <w:vMerge w:val="continue"/>
            <w:noWrap w:val="0"/>
            <w:vAlign w:val="center"/>
          </w:tcPr>
          <w:p w14:paraId="65B3544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52B3D06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3555" w:type="dxa"/>
            <w:noWrap w:val="0"/>
            <w:vAlign w:val="center"/>
          </w:tcPr>
          <w:p w14:paraId="4EEA3B6F">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4.验收合格出厂</w:t>
            </w:r>
          </w:p>
        </w:tc>
        <w:tc>
          <w:tcPr>
            <w:tcW w:w="855" w:type="dxa"/>
            <w:vMerge w:val="continue"/>
            <w:noWrap w:val="0"/>
            <w:vAlign w:val="center"/>
          </w:tcPr>
          <w:p w14:paraId="477216C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c>
          <w:tcPr>
            <w:tcW w:w="783" w:type="dxa"/>
            <w:vMerge w:val="continue"/>
            <w:noWrap w:val="0"/>
            <w:vAlign w:val="top"/>
          </w:tcPr>
          <w:p w14:paraId="06CDFCA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r w14:paraId="084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690" w:type="dxa"/>
            <w:noWrap w:val="0"/>
            <w:vAlign w:val="center"/>
          </w:tcPr>
          <w:p w14:paraId="0EA9984B">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6</w:t>
            </w:r>
          </w:p>
        </w:tc>
        <w:tc>
          <w:tcPr>
            <w:tcW w:w="1152" w:type="dxa"/>
            <w:noWrap w:val="0"/>
            <w:vAlign w:val="center"/>
          </w:tcPr>
          <w:p w14:paraId="222D386A">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汽运</w:t>
            </w:r>
          </w:p>
        </w:tc>
        <w:tc>
          <w:tcPr>
            <w:tcW w:w="1995" w:type="dxa"/>
            <w:noWrap w:val="0"/>
            <w:vAlign w:val="center"/>
          </w:tcPr>
          <w:p w14:paraId="2F4E421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物流</w:t>
            </w:r>
          </w:p>
        </w:tc>
        <w:tc>
          <w:tcPr>
            <w:tcW w:w="3555" w:type="dxa"/>
            <w:noWrap w:val="0"/>
            <w:vAlign w:val="center"/>
          </w:tcPr>
          <w:p w14:paraId="66D6D949">
            <w:pPr>
              <w:widowControl/>
              <w:spacing w:beforeLines="0" w:afterLines="0" w:line="240" w:lineRule="auto"/>
              <w:ind w:firstLine="0" w:firstLineChars="0"/>
              <w:jc w:val="left"/>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往返运费</w:t>
            </w:r>
          </w:p>
        </w:tc>
        <w:tc>
          <w:tcPr>
            <w:tcW w:w="855" w:type="dxa"/>
            <w:noWrap w:val="0"/>
            <w:vAlign w:val="center"/>
          </w:tcPr>
          <w:p w14:paraId="631DB3E2">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1台</w:t>
            </w:r>
          </w:p>
        </w:tc>
        <w:tc>
          <w:tcPr>
            <w:tcW w:w="783" w:type="dxa"/>
            <w:vMerge w:val="continue"/>
            <w:noWrap w:val="0"/>
            <w:vAlign w:val="top"/>
          </w:tcPr>
          <w:p w14:paraId="16A5122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p>
        </w:tc>
      </w:tr>
    </w:tbl>
    <w:p w14:paraId="61141253">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二、商务部分要求：</w:t>
      </w:r>
    </w:p>
    <w:p w14:paraId="21839B92">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1.质量要求：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因未认真复核导致设备无法满足采购方要求的，采购方有权更换相应设备。</w:t>
      </w:r>
    </w:p>
    <w:p w14:paraId="4E064865">
      <w:pPr>
        <w:spacing w:line="560" w:lineRule="exact"/>
        <w:ind w:firstLine="560"/>
        <w:rPr>
          <w:rFonts w:hint="eastAsia" w:ascii="仿宋" w:hAnsi="仿宋" w:eastAsia="仿宋" w:cs="仿宋"/>
          <w:kern w:val="0"/>
          <w:sz w:val="28"/>
          <w:szCs w:val="28"/>
        </w:rPr>
      </w:pPr>
      <w:r>
        <w:rPr>
          <w:rFonts w:hint="eastAsia" w:ascii="仿宋" w:hAnsi="仿宋" w:eastAsia="仿宋" w:cs="仿宋"/>
          <w:kern w:val="0"/>
          <w:sz w:val="28"/>
          <w:szCs w:val="28"/>
        </w:rPr>
        <w:t>2.质保</w:t>
      </w:r>
      <w:r>
        <w:rPr>
          <w:rFonts w:hint="eastAsia" w:ascii="仿宋" w:hAnsi="仿宋" w:eastAsia="仿宋" w:cs="仿宋"/>
          <w:kern w:val="0"/>
          <w:sz w:val="28"/>
          <w:szCs w:val="28"/>
          <w:lang w:val="en-US" w:eastAsia="zh-CN"/>
        </w:rPr>
        <w:t>和售后服务要求</w:t>
      </w:r>
      <w:r>
        <w:rPr>
          <w:rFonts w:hint="eastAsia" w:ascii="仿宋" w:hAnsi="仿宋" w:eastAsia="仿宋" w:cs="仿宋"/>
          <w:kern w:val="0"/>
          <w:sz w:val="28"/>
          <w:szCs w:val="28"/>
        </w:rPr>
        <w:t>：</w:t>
      </w:r>
    </w:p>
    <w:p w14:paraId="39108B1F">
      <w:pPr>
        <w:spacing w:line="560" w:lineRule="exact"/>
        <w:ind w:firstLine="560"/>
        <w:rPr>
          <w:rFonts w:hint="eastAsia" w:ascii="仿宋" w:hAnsi="仿宋" w:eastAsia="仿宋" w:cs="仿宋"/>
          <w:kern w:val="0"/>
          <w:sz w:val="28"/>
          <w:szCs w:val="28"/>
          <w:lang w:val="en-US" w:eastAsia="zh-CN"/>
        </w:rPr>
      </w:pPr>
      <w:r>
        <w:rPr>
          <w:rFonts w:hint="eastAsia" w:ascii="仿宋" w:hAnsi="仿宋" w:eastAsia="仿宋" w:cs="仿宋"/>
          <w:kern w:val="0"/>
          <w:sz w:val="28"/>
          <w:szCs w:val="28"/>
          <w:highlight w:val="none"/>
          <w:lang w:val="en-US" w:eastAsia="zh-CN"/>
        </w:rPr>
        <w:t>a.</w:t>
      </w:r>
      <w:r>
        <w:rPr>
          <w:rFonts w:hint="eastAsia" w:ascii="仿宋" w:hAnsi="仿宋" w:eastAsia="仿宋" w:cs="仿宋"/>
          <w:kern w:val="0"/>
          <w:sz w:val="28"/>
          <w:szCs w:val="28"/>
          <w:highlight w:val="none"/>
        </w:rPr>
        <w:t>设</w:t>
      </w:r>
      <w:r>
        <w:rPr>
          <w:rFonts w:hint="eastAsia" w:ascii="仿宋" w:hAnsi="仿宋" w:eastAsia="仿宋" w:cs="仿宋"/>
          <w:kern w:val="0"/>
          <w:sz w:val="28"/>
          <w:szCs w:val="28"/>
        </w:rPr>
        <w:t>备维修完成并通过验收后，成交供应商需对维修部分提供一年质保（含人工等），自竣工验收之日起，开始进入质保期。成交供应商必须提供一年上门服务及全免费质保等售后服务（如果配件等原厂承诺的保修期高于一年的，则按原厂承诺的执行）</w:t>
      </w:r>
      <w:r>
        <w:rPr>
          <w:rFonts w:hint="eastAsia" w:ascii="仿宋" w:hAnsi="仿宋" w:eastAsia="仿宋" w:cs="仿宋"/>
          <w:kern w:val="0"/>
          <w:sz w:val="28"/>
          <w:szCs w:val="28"/>
          <w:lang w:eastAsia="zh-CN"/>
        </w:rPr>
        <w:t>。</w:t>
      </w:r>
    </w:p>
    <w:p w14:paraId="15EC9FB1">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lang w:val="en-US" w:eastAsia="zh-CN"/>
        </w:rPr>
        <w:t>b.</w:t>
      </w:r>
      <w:r>
        <w:rPr>
          <w:rFonts w:hint="eastAsia" w:ascii="仿宋" w:hAnsi="仿宋" w:eastAsia="仿宋" w:cs="仿宋"/>
          <w:kern w:val="0"/>
          <w:sz w:val="28"/>
          <w:szCs w:val="28"/>
        </w:rPr>
        <w:t>在免费质保期内，采购人向成交供应商发出故障通知后，成交供应商应当在6小时以内到达现场，一般故障须在8小时内解决，重大故障须在48小时内解决。在规定的时间内没有解决问题，有一次扣1000元，3次以上（包含3次），招标人有权终止合同，没收全部未付款项。同一商品、同一质量问题连续两次维修仍无法正常使用，成交供应商必须无条件给予更换并扣除维修费用。更换后的部件质保期自更换之日起重新计算。</w:t>
      </w:r>
    </w:p>
    <w:p w14:paraId="4E0EC445">
      <w:pPr>
        <w:spacing w:line="560" w:lineRule="exact"/>
        <w:ind w:firstLine="560"/>
        <w:rPr>
          <w:rFonts w:ascii="仿宋" w:hAnsi="仿宋" w:eastAsia="仿宋" w:cs="仿宋"/>
          <w:bCs/>
          <w:sz w:val="32"/>
          <w:szCs w:val="32"/>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.服务时间：自合同签订之日起30日内完成备用转鼓维修。若中标人未按照合同约定时间完成的，每推迟一天罚1000元，推迟3天的，招标人有权终止合同，没收全部履约保证金。</w:t>
      </w:r>
    </w:p>
    <w:p w14:paraId="33A2AA8E">
      <w:pPr>
        <w:adjustRightInd w:val="0"/>
        <w:snapToGrid w:val="0"/>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.服务地点：启东市汇龙镇海洪路666号，启东市城市水处理有限公司（具体地点根据采购人书面通知为准）。</w:t>
      </w:r>
    </w:p>
    <w:p w14:paraId="389DBB25">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三、成交原则：符合采购需求且总报价最低者成交。</w:t>
      </w:r>
    </w:p>
    <w:p w14:paraId="15DB0481">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1.若总价最低者有相同时，通过抽签方式确定成交供应商。</w:t>
      </w:r>
    </w:p>
    <w:p w14:paraId="4DFA98AC">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2.当第一中标候选人放弃中标、因不可抗力不能履行合同、不按照询价公告要求提交履约保证金，或者被查实存在影响中标结果的违法行为等情形，不符合中标条件的，采购人依法重新招标。</w:t>
      </w:r>
    </w:p>
    <w:p w14:paraId="025F0AE1">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3.报价为项目的总价，不得将项目拆分或选择性报价。</w:t>
      </w:r>
    </w:p>
    <w:p w14:paraId="170C441A">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4.成交供应商不得用以任何方式转包或分包本项目。</w:t>
      </w:r>
    </w:p>
    <w:p w14:paraId="49D077AB">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5.本办法未尽事宜，由评标委员会依据相关法规研究确定。</w:t>
      </w:r>
    </w:p>
    <w:p w14:paraId="789AF5C7">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四、合同签订：</w:t>
      </w:r>
    </w:p>
    <w:p w14:paraId="21B151D9">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成交供应商应当在成交通知书发出之日起三十日内，按照采购文件确定的事项与采购人签订采购合同。</w:t>
      </w:r>
    </w:p>
    <w:p w14:paraId="1BDC8424">
      <w:pPr>
        <w:spacing w:line="560" w:lineRule="exact"/>
        <w:ind w:firstLine="562" w:firstLineChars="200"/>
        <w:rPr>
          <w:rFonts w:hint="eastAsia" w:ascii="仿宋" w:hAnsi="仿宋" w:eastAsia="仿宋" w:cs="仿宋"/>
          <w:kern w:val="0"/>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、付款方式</w:t>
      </w:r>
      <w:r>
        <w:rPr>
          <w:rFonts w:hint="eastAsia" w:ascii="仿宋" w:hAnsi="仿宋" w:eastAsia="仿宋" w:cs="仿宋"/>
          <w:b/>
          <w:bCs/>
          <w:sz w:val="28"/>
          <w:szCs w:val="28"/>
          <w:lang w:val="zh-CN"/>
        </w:rPr>
        <w:t>：</w:t>
      </w:r>
      <w:r>
        <w:rPr>
          <w:rFonts w:hint="eastAsia" w:ascii="仿宋" w:hAnsi="仿宋" w:eastAsia="仿宋" w:cs="仿宋"/>
          <w:kern w:val="0"/>
          <w:sz w:val="28"/>
          <w:szCs w:val="28"/>
        </w:rPr>
        <w:t>货到现场安装调试完毕，投运一个月验收合格后付至合同价款的85%,余款在货物质保期（一年）满后一个月内无质量问题后一次性付清。</w:t>
      </w:r>
    </w:p>
    <w:p w14:paraId="05D35822">
      <w:pPr>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注:供应商申请付款的程序应符合采购人的财务规定，支付费用前要求供应商向采购人提供相应发票。</w:t>
      </w:r>
    </w:p>
    <w:p w14:paraId="016F074E">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val="zh-CN"/>
        </w:rPr>
        <w:t>、保证金：</w:t>
      </w:r>
    </w:p>
    <w:bookmarkEnd w:id="56"/>
    <w:p w14:paraId="4DF41255">
      <w:pPr>
        <w:adjustRightInd w:val="0"/>
        <w:snapToGrid w:val="0"/>
        <w:spacing w:line="490" w:lineRule="exact"/>
        <w:ind w:firstLine="560" w:firstLineChars="200"/>
        <w:rPr>
          <w:rFonts w:ascii="仿宋" w:hAnsi="仿宋" w:eastAsia="仿宋" w:cs="仿宋"/>
          <w:sz w:val="28"/>
          <w:szCs w:val="28"/>
        </w:rPr>
      </w:pPr>
      <w:bookmarkStart w:id="57" w:name="_Toc82505665"/>
      <w:r>
        <w:rPr>
          <w:rFonts w:hint="eastAsia" w:ascii="仿宋" w:hAnsi="仿宋" w:eastAsia="仿宋" w:cs="仿宋"/>
          <w:sz w:val="28"/>
          <w:szCs w:val="28"/>
        </w:rPr>
        <w:t>1、投标保证金:本项目免收投标保证金。</w:t>
      </w:r>
    </w:p>
    <w:p w14:paraId="413835BE">
      <w:pPr>
        <w:tabs>
          <w:tab w:val="left" w:pos="6860"/>
          <w:tab w:val="left" w:pos="7140"/>
        </w:tabs>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履约保证金：本项目成交后的履约保证金为项目成交价的10%，成交供应商的履约保证金须在成交通知书发出之日起至合同签订前汇入采购单位账户（数字人民币或银行汇票或银行转账或保函等非现金形式提交），成交供应商凭成交通知书与采购单位签订合同。超期则视为自动放弃成交资格，并列入城投集团不良信用库。</w:t>
      </w:r>
    </w:p>
    <w:p w14:paraId="5B168946">
      <w:pPr>
        <w:tabs>
          <w:tab w:val="left" w:pos="6860"/>
          <w:tab w:val="left" w:pos="7140"/>
        </w:tabs>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履约保证金在供应商全部履行合同义务，经采购单位验收合格无质量、进度等问题后一次性退还履约保证金。</w:t>
      </w:r>
    </w:p>
    <w:p w14:paraId="7A997E55">
      <w:pPr>
        <w:pStyle w:val="3"/>
        <w:ind w:firstLine="883"/>
      </w:pPr>
    </w:p>
    <w:p w14:paraId="2FA33ABB">
      <w:pPr>
        <w:pStyle w:val="3"/>
        <w:ind w:firstLine="883"/>
      </w:pPr>
    </w:p>
    <w:p w14:paraId="49F2E329">
      <w:pPr>
        <w:pStyle w:val="3"/>
        <w:ind w:firstLine="883"/>
      </w:pPr>
    </w:p>
    <w:p w14:paraId="29C7C51B"/>
    <w:p w14:paraId="0C532E80">
      <w:pPr>
        <w:pStyle w:val="2"/>
      </w:pPr>
    </w:p>
    <w:p w14:paraId="7349976F"/>
    <w:p w14:paraId="4FEAF46C">
      <w:pPr>
        <w:pStyle w:val="2"/>
      </w:pPr>
    </w:p>
    <w:p w14:paraId="30FD19DB"/>
    <w:p w14:paraId="5DD84EFE">
      <w:pPr>
        <w:pStyle w:val="2"/>
      </w:pPr>
    </w:p>
    <w:p w14:paraId="67D8CDF6"/>
    <w:p w14:paraId="204021E1">
      <w:pPr>
        <w:pStyle w:val="2"/>
      </w:pPr>
    </w:p>
    <w:p w14:paraId="5BE83C00"/>
    <w:p w14:paraId="49C875E4">
      <w:pPr>
        <w:pStyle w:val="2"/>
      </w:pPr>
    </w:p>
    <w:p w14:paraId="74432D43"/>
    <w:p w14:paraId="4F47642D">
      <w:pPr>
        <w:pStyle w:val="2"/>
      </w:pPr>
    </w:p>
    <w:p w14:paraId="29CD97C4"/>
    <w:p w14:paraId="5C5C6A7A">
      <w:pPr>
        <w:pStyle w:val="2"/>
      </w:pPr>
    </w:p>
    <w:p w14:paraId="6D007CC8"/>
    <w:p w14:paraId="78CE8A96">
      <w:pPr>
        <w:pStyle w:val="2"/>
      </w:pPr>
    </w:p>
    <w:p w14:paraId="345821B2"/>
    <w:p w14:paraId="489AEB7B">
      <w:pPr>
        <w:pStyle w:val="2"/>
      </w:pPr>
    </w:p>
    <w:p w14:paraId="70B003EB"/>
    <w:p w14:paraId="636AA5FE">
      <w:pPr>
        <w:pStyle w:val="2"/>
      </w:pPr>
    </w:p>
    <w:p w14:paraId="4A9D6621"/>
    <w:p w14:paraId="5EE30972">
      <w:pPr>
        <w:pStyle w:val="2"/>
      </w:pPr>
    </w:p>
    <w:p w14:paraId="4AAE4DFC"/>
    <w:p w14:paraId="218A50E0">
      <w:pPr>
        <w:pStyle w:val="2"/>
      </w:pPr>
    </w:p>
    <w:p w14:paraId="5E080557"/>
    <w:p w14:paraId="3FB7FFD9">
      <w:pPr>
        <w:pStyle w:val="2"/>
      </w:pPr>
    </w:p>
    <w:p w14:paraId="1A7D514C"/>
    <w:p w14:paraId="48AAE54F"/>
    <w:p w14:paraId="165AA17B">
      <w:pPr>
        <w:ind w:firstLine="420"/>
      </w:pPr>
    </w:p>
    <w:p w14:paraId="0B06BFD3">
      <w:pPr>
        <w:pStyle w:val="3"/>
        <w:ind w:firstLine="883"/>
      </w:pPr>
      <w:r>
        <w:rPr>
          <w:rFonts w:hint="eastAsia"/>
        </w:rPr>
        <w:t>第四部分  响应文件</w:t>
      </w:r>
      <w:bookmarkEnd w:id="55"/>
      <w:r>
        <w:rPr>
          <w:rFonts w:hint="eastAsia"/>
        </w:rPr>
        <w:t>组成</w:t>
      </w:r>
      <w:bookmarkEnd w:id="57"/>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6C73414">
      <w:pPr>
        <w:adjustRightInd w:val="0"/>
        <w:snapToGrid w:val="0"/>
        <w:spacing w:line="500" w:lineRule="exact"/>
        <w:ind w:firstLine="560" w:firstLineChars="200"/>
        <w:rPr>
          <w:rFonts w:hint="default" w:ascii="仿宋" w:hAnsi="仿宋" w:eastAsia="仿宋" w:cs="仿宋"/>
          <w:kern w:val="0"/>
          <w:sz w:val="28"/>
          <w:szCs w:val="28"/>
          <w:highlight w:val="yellow"/>
          <w:lang w:val="en-US" w:eastAsia="zh-CN"/>
        </w:rPr>
      </w:pPr>
      <w:r>
        <w:rPr>
          <w:rFonts w:hint="eastAsia" w:ascii="仿宋" w:hAnsi="仿宋" w:eastAsia="仿宋" w:cs="仿宋"/>
          <w:kern w:val="0"/>
          <w:sz w:val="28"/>
          <w:szCs w:val="28"/>
          <w:highlight w:val="yellow"/>
          <w:lang w:val="en-US" w:eastAsia="zh-CN"/>
        </w:rPr>
        <w:t>一、资格审查文件（</w:t>
      </w:r>
      <w:r>
        <w:rPr>
          <w:rFonts w:hint="eastAsia" w:ascii="仿宋" w:hAnsi="仿宋" w:eastAsia="仿宋" w:cs="仿宋"/>
          <w:kern w:val="0"/>
          <w:sz w:val="28"/>
          <w:szCs w:val="28"/>
          <w:highlight w:val="yellow"/>
          <w:lang w:val="zh-CN" w:eastAsia="zh-CN"/>
        </w:rPr>
        <w:t>不能出现价格文件</w:t>
      </w:r>
      <w:r>
        <w:rPr>
          <w:rFonts w:hint="eastAsia" w:ascii="仿宋" w:hAnsi="仿宋" w:eastAsia="仿宋" w:cs="仿宋"/>
          <w:kern w:val="0"/>
          <w:sz w:val="28"/>
          <w:szCs w:val="28"/>
          <w:highlight w:val="yellow"/>
          <w:lang w:val="en-US" w:eastAsia="zh-CN"/>
        </w:rPr>
        <w:t>）</w:t>
      </w:r>
    </w:p>
    <w:p w14:paraId="151A8103">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14:paraId="6899574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w:t>
      </w:r>
      <w:r>
        <w:rPr>
          <w:rFonts w:hint="eastAsia" w:ascii="仿宋" w:hAnsi="仿宋" w:eastAsia="仿宋" w:cs="仿宋"/>
          <w:sz w:val="28"/>
          <w:szCs w:val="28"/>
          <w:lang w:val="en-US" w:eastAsia="zh-CN"/>
        </w:rPr>
        <w:t>彩色</w:t>
      </w:r>
      <w:r>
        <w:rPr>
          <w:rFonts w:hint="eastAsia" w:ascii="仿宋" w:hAnsi="仿宋" w:eastAsia="仿宋" w:cs="仿宋"/>
          <w:sz w:val="28"/>
          <w:szCs w:val="28"/>
        </w:rPr>
        <w:t>复印件（格式见附件2）；</w:t>
      </w:r>
    </w:p>
    <w:p w14:paraId="3EFFF04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w:t>
      </w:r>
      <w:r>
        <w:rPr>
          <w:rFonts w:hint="eastAsia" w:ascii="仿宋" w:hAnsi="仿宋" w:eastAsia="仿宋" w:cs="仿宋"/>
          <w:sz w:val="28"/>
          <w:szCs w:val="28"/>
          <w:lang w:val="en-US" w:eastAsia="zh-CN"/>
        </w:rPr>
        <w:t>彩色</w:t>
      </w:r>
      <w:r>
        <w:rPr>
          <w:rFonts w:hint="eastAsia" w:ascii="仿宋" w:hAnsi="仿宋" w:eastAsia="仿宋" w:cs="仿宋"/>
          <w:sz w:val="28"/>
          <w:szCs w:val="28"/>
        </w:rPr>
        <w:t>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14:paraId="41000E0A">
      <w:pPr>
        <w:adjustRightInd w:val="0"/>
        <w:snapToGrid w:val="0"/>
        <w:spacing w:line="500" w:lineRule="exact"/>
        <w:ind w:firstLine="560" w:firstLineChars="200"/>
        <w:jc w:val="left"/>
        <w:rPr>
          <w:rFonts w:hint="eastAsia"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lang w:val="en-US" w:eastAsia="zh-CN"/>
        </w:rPr>
        <w:t>彩色</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14:paraId="25EA8D72">
      <w:pPr>
        <w:pStyle w:val="2"/>
        <w:ind w:firstLine="546" w:firstLineChars="195"/>
        <w:rPr>
          <w:rFonts w:hint="default" w:eastAsia="仿宋"/>
          <w:lang w:val="en-US" w:eastAsia="zh-CN"/>
        </w:rPr>
      </w:pPr>
      <w:r>
        <w:rPr>
          <w:rFonts w:hint="eastAsia" w:ascii="仿宋" w:hAnsi="仿宋" w:eastAsia="仿宋" w:cs="仿宋"/>
          <w:kern w:val="0"/>
          <w:sz w:val="28"/>
          <w:szCs w:val="28"/>
          <w:lang w:val="en-US" w:eastAsia="zh-CN"/>
        </w:rPr>
        <w:t>5.提供近三年以来（以合同签订时间为准）至少一个类似项目的业绩（提供维修合同原件彩色复印件）；</w:t>
      </w:r>
    </w:p>
    <w:p w14:paraId="028E078A">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val="zh-CN"/>
        </w:rPr>
        <w:t>.</w:t>
      </w:r>
      <w:r>
        <w:rPr>
          <w:rFonts w:hint="eastAsia" w:ascii="仿宋" w:hAnsi="仿宋" w:eastAsia="仿宋" w:cs="仿宋"/>
          <w:sz w:val="28"/>
          <w:szCs w:val="28"/>
        </w:rPr>
        <w:t>质保承诺书（格式见附件4）</w:t>
      </w:r>
      <w:r>
        <w:rPr>
          <w:rFonts w:hint="eastAsia" w:ascii="仿宋" w:hAnsi="仿宋" w:eastAsia="仿宋" w:cs="仿宋"/>
          <w:kern w:val="0"/>
          <w:sz w:val="28"/>
          <w:szCs w:val="28"/>
          <w:lang w:val="zh-CN"/>
        </w:rPr>
        <w:t>；</w:t>
      </w:r>
    </w:p>
    <w:p w14:paraId="105CD4CB">
      <w:pPr>
        <w:pStyle w:val="14"/>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.参加政府采购活动前 3 年内在经营活动中没有重大违法记录和失信记录的书面声明（格式见附件5）；</w:t>
      </w:r>
    </w:p>
    <w:p w14:paraId="0915903A">
      <w:pPr>
        <w:adjustRightInd w:val="0"/>
        <w:snapToGrid w:val="0"/>
        <w:spacing w:line="500" w:lineRule="exact"/>
        <w:ind w:firstLine="560" w:firstLineChars="200"/>
        <w:jc w:val="left"/>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.本项目采购文件要求响应供应商提供的和响应供应商认为与本项目有关的并可以提供的</w:t>
      </w:r>
      <w:r>
        <w:rPr>
          <w:rFonts w:hint="eastAsia" w:ascii="仿宋" w:hAnsi="仿宋" w:eastAsia="仿宋" w:cs="仿宋"/>
          <w:sz w:val="28"/>
          <w:szCs w:val="28"/>
          <w:highlight w:val="yellow"/>
        </w:rPr>
        <w:t>其他</w:t>
      </w:r>
      <w:r>
        <w:rPr>
          <w:rFonts w:hint="eastAsia" w:ascii="仿宋" w:hAnsi="仿宋" w:eastAsia="仿宋" w:cs="仿宋"/>
          <w:sz w:val="28"/>
          <w:szCs w:val="28"/>
          <w:highlight w:val="yellow"/>
          <w:lang w:val="en-US" w:eastAsia="zh-CN"/>
        </w:rPr>
        <w:t>资格审查</w:t>
      </w:r>
      <w:r>
        <w:rPr>
          <w:rFonts w:hint="eastAsia" w:ascii="仿宋" w:hAnsi="仿宋" w:eastAsia="仿宋" w:cs="仿宋"/>
          <w:sz w:val="28"/>
          <w:szCs w:val="28"/>
          <w:highlight w:val="yellow"/>
        </w:rPr>
        <w:t>材料</w:t>
      </w:r>
      <w:r>
        <w:rPr>
          <w:rFonts w:hint="eastAsia" w:ascii="仿宋" w:hAnsi="仿宋" w:eastAsia="仿宋" w:cs="仿宋"/>
          <w:sz w:val="28"/>
          <w:szCs w:val="28"/>
        </w:rPr>
        <w:t>。</w:t>
      </w:r>
    </w:p>
    <w:p w14:paraId="07444534">
      <w:pPr>
        <w:adjustRightInd w:val="0"/>
        <w:snapToGrid w:val="0"/>
        <w:spacing w:line="500" w:lineRule="exact"/>
        <w:ind w:firstLine="560" w:firstLineChars="200"/>
        <w:jc w:val="left"/>
        <w:rPr>
          <w:rFonts w:hint="default"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二、价格标文件</w:t>
      </w:r>
    </w:p>
    <w:p w14:paraId="41BA56A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.报价总表及分项报价明细表（格式见附件6、7）；</w:t>
      </w:r>
    </w:p>
    <w:p w14:paraId="1FFB31C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.本项目采购文件要求响应供应商提供的和响应供应商认为与本项目有关的并可以提供的</w:t>
      </w:r>
      <w:r>
        <w:rPr>
          <w:rFonts w:hint="eastAsia" w:ascii="仿宋" w:hAnsi="仿宋" w:eastAsia="仿宋" w:cs="仿宋"/>
          <w:sz w:val="28"/>
          <w:szCs w:val="28"/>
          <w:highlight w:val="yellow"/>
        </w:rPr>
        <w:t>其他</w:t>
      </w:r>
      <w:r>
        <w:rPr>
          <w:rFonts w:hint="eastAsia" w:ascii="仿宋" w:hAnsi="仿宋" w:eastAsia="仿宋" w:cs="仿宋"/>
          <w:sz w:val="28"/>
          <w:szCs w:val="28"/>
          <w:highlight w:val="yellow"/>
          <w:lang w:val="en-US" w:eastAsia="zh-CN"/>
        </w:rPr>
        <w:t>价格标</w:t>
      </w:r>
      <w:r>
        <w:rPr>
          <w:rFonts w:hint="eastAsia" w:ascii="仿宋" w:hAnsi="仿宋" w:eastAsia="仿宋" w:cs="仿宋"/>
          <w:sz w:val="28"/>
          <w:szCs w:val="28"/>
          <w:highlight w:val="yellow"/>
        </w:rPr>
        <w:t>材料</w:t>
      </w:r>
      <w:r>
        <w:rPr>
          <w:rFonts w:hint="eastAsia" w:ascii="仿宋" w:hAnsi="仿宋" w:eastAsia="仿宋" w:cs="仿宋"/>
          <w:sz w:val="28"/>
          <w:szCs w:val="28"/>
        </w:rPr>
        <w:t>。</w:t>
      </w:r>
    </w:p>
    <w:p w14:paraId="3ED33726">
      <w:pPr>
        <w:adjustRightInd w:val="0"/>
        <w:snapToGrid w:val="0"/>
        <w:spacing w:line="500" w:lineRule="exact"/>
        <w:ind w:firstLine="562" w:firstLineChars="200"/>
        <w:rPr>
          <w:rFonts w:hint="eastAsia" w:ascii="仿宋" w:hAnsi="仿宋" w:eastAsia="仿宋" w:cs="仿宋"/>
          <w:b/>
          <w:bCs/>
          <w:sz w:val="28"/>
          <w:szCs w:val="28"/>
          <w:highlight w:val="yellow"/>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w:t>
      </w:r>
      <w:r>
        <w:rPr>
          <w:rFonts w:hint="eastAsia" w:ascii="仿宋" w:hAnsi="仿宋" w:eastAsia="仿宋" w:cs="仿宋"/>
          <w:b/>
          <w:bCs/>
          <w:sz w:val="28"/>
          <w:szCs w:val="28"/>
          <w:highlight w:val="yellow"/>
          <w:lang w:val="en-US" w:eastAsia="zh-CN"/>
        </w:rPr>
        <w:t>供应商</w:t>
      </w:r>
      <w:r>
        <w:rPr>
          <w:rFonts w:hint="eastAsia" w:ascii="仿宋" w:hAnsi="仿宋" w:eastAsia="仿宋" w:cs="仿宋"/>
          <w:b/>
          <w:bCs/>
          <w:sz w:val="28"/>
          <w:szCs w:val="28"/>
          <w:highlight w:val="yellow"/>
        </w:rPr>
        <w:t>的</w:t>
      </w:r>
      <w:r>
        <w:rPr>
          <w:rFonts w:hint="eastAsia" w:ascii="仿宋" w:hAnsi="仿宋" w:eastAsia="仿宋" w:cs="仿宋"/>
          <w:b/>
          <w:bCs/>
          <w:sz w:val="28"/>
          <w:szCs w:val="28"/>
          <w:highlight w:val="yellow"/>
          <w:lang w:val="en-US" w:eastAsia="zh-CN"/>
        </w:rPr>
        <w:t>响应</w:t>
      </w:r>
      <w:r>
        <w:rPr>
          <w:rFonts w:hint="eastAsia" w:ascii="仿宋" w:hAnsi="仿宋" w:eastAsia="仿宋" w:cs="仿宋"/>
          <w:b/>
          <w:bCs/>
          <w:sz w:val="28"/>
          <w:szCs w:val="28"/>
          <w:highlight w:val="yellow"/>
        </w:rPr>
        <w:t>文件分两包密封，一包资格审查文件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rPr>
        <w:t>一包</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。投标人应将</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rPr>
        <w:t>（1份正本2份副本）密封在一个密封袋里，并在密封袋上标明：采购人名称、项目名称、供应商名称、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资格审查文件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；将</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rPr>
        <w:t>（1份正本2份副本）密封在一个密封袋里，并在密封袋上标明：采购人名称、项目名称、供应商名称、</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价格标文件</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字样</w:t>
      </w:r>
      <w:r>
        <w:rPr>
          <w:rFonts w:hint="eastAsia" w:ascii="仿宋" w:hAnsi="仿宋" w:eastAsia="仿宋" w:cs="仿宋"/>
          <w:b/>
          <w:bCs/>
          <w:sz w:val="28"/>
          <w:szCs w:val="28"/>
          <w:highlight w:val="yellow"/>
        </w:rPr>
        <w:t>。</w:t>
      </w:r>
    </w:p>
    <w:p w14:paraId="159AEDCC">
      <w:pPr>
        <w:adjustRightInd w:val="0"/>
        <w:snapToGrid w:val="0"/>
        <w:spacing w:line="500" w:lineRule="exact"/>
        <w:ind w:firstLine="420" w:firstLineChars="200"/>
        <w:jc w:val="left"/>
        <w:rPr>
          <w:rFonts w:ascii="仿宋" w:hAnsi="仿宋" w:eastAsia="仿宋" w:cs="仿宋"/>
          <w:lang w:val="zh-CN"/>
        </w:rPr>
      </w:pPr>
    </w:p>
    <w:p w14:paraId="3834BB46">
      <w:pPr>
        <w:pStyle w:val="10"/>
        <w:ind w:firstLine="420"/>
        <w:rPr>
          <w:rFonts w:ascii="宋体" w:hAnsi="宋体" w:cs="宋体"/>
          <w:lang w:val="zh-CN"/>
        </w:rPr>
      </w:pPr>
    </w:p>
    <w:p w14:paraId="01B32310">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76AABA9A">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71C7CA6E">
      <w:pPr>
        <w:ind w:firstLine="602"/>
        <w:jc w:val="center"/>
        <w:rPr>
          <w:rFonts w:ascii="仿宋" w:hAnsi="仿宋" w:eastAsia="仿宋" w:cs="仿宋"/>
          <w:b/>
          <w:sz w:val="30"/>
          <w:szCs w:val="30"/>
        </w:rPr>
      </w:pPr>
    </w:p>
    <w:p w14:paraId="319E5DA4">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3EB22FA9">
      <w:pPr>
        <w:spacing w:line="460" w:lineRule="exact"/>
        <w:ind w:firstLine="883"/>
        <w:rPr>
          <w:rFonts w:ascii="仿宋" w:hAnsi="仿宋" w:eastAsia="仿宋" w:cs="仿宋"/>
          <w:b/>
          <w:bCs/>
          <w:sz w:val="44"/>
          <w:szCs w:val="44"/>
        </w:rPr>
      </w:pPr>
    </w:p>
    <w:p w14:paraId="64DA995E">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w:t>
      </w:r>
      <w:r>
        <w:rPr>
          <w:rFonts w:hint="eastAsia" w:ascii="仿宋" w:hAnsi="仿宋" w:eastAsia="仿宋" w:cs="仿宋"/>
          <w:bCs/>
          <w:sz w:val="24"/>
          <w:szCs w:val="21"/>
          <w:lang w:val="en-US" w:eastAsia="zh-CN"/>
        </w:rPr>
        <w:t>公司</w:t>
      </w:r>
      <w:r>
        <w:rPr>
          <w:rFonts w:hint="eastAsia" w:ascii="仿宋" w:hAnsi="仿宋" w:eastAsia="仿宋" w:cs="仿宋"/>
          <w:bCs/>
          <w:sz w:val="24"/>
          <w:szCs w:val="21"/>
        </w:rPr>
        <w:t>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（项目）的投标活动。针对《中华人民共和国政府采购法》第二十二条规定做出如下声明：</w:t>
      </w:r>
    </w:p>
    <w:p w14:paraId="6CF85510">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5E5EF869">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40D64D62">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8493FB4">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3164051E">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138C7D5">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4076F784">
      <w:pPr>
        <w:spacing w:line="500" w:lineRule="exact"/>
        <w:ind w:firstLine="480"/>
        <w:rPr>
          <w:rFonts w:ascii="仿宋" w:hAnsi="仿宋" w:eastAsia="仿宋" w:cs="仿宋"/>
          <w:sz w:val="24"/>
        </w:rPr>
      </w:pPr>
    </w:p>
    <w:p w14:paraId="096811E9">
      <w:pPr>
        <w:spacing w:line="500" w:lineRule="exact"/>
        <w:ind w:firstLine="480"/>
        <w:rPr>
          <w:rFonts w:ascii="仿宋" w:hAnsi="仿宋" w:eastAsia="仿宋" w:cs="仿宋"/>
          <w:sz w:val="24"/>
        </w:rPr>
      </w:pPr>
    </w:p>
    <w:p w14:paraId="6DDA7C0A">
      <w:pPr>
        <w:spacing w:line="500" w:lineRule="exact"/>
        <w:ind w:firstLine="480"/>
        <w:rPr>
          <w:rFonts w:ascii="仿宋" w:hAnsi="仿宋" w:eastAsia="仿宋" w:cs="仿宋"/>
          <w:bCs/>
          <w:sz w:val="24"/>
          <w:szCs w:val="21"/>
        </w:rPr>
      </w:pPr>
    </w:p>
    <w:p w14:paraId="230FE52C">
      <w:pPr>
        <w:spacing w:line="500" w:lineRule="exact"/>
        <w:ind w:firstLine="480"/>
        <w:rPr>
          <w:rFonts w:ascii="仿宋" w:hAnsi="仿宋" w:eastAsia="仿宋" w:cs="仿宋"/>
          <w:bCs/>
          <w:sz w:val="24"/>
          <w:szCs w:val="21"/>
        </w:rPr>
      </w:pPr>
    </w:p>
    <w:p w14:paraId="07112EEF">
      <w:pPr>
        <w:spacing w:line="500" w:lineRule="exact"/>
        <w:ind w:firstLine="480"/>
        <w:rPr>
          <w:rFonts w:ascii="仿宋" w:hAnsi="仿宋" w:eastAsia="仿宋" w:cs="仿宋"/>
          <w:bCs/>
          <w:sz w:val="24"/>
          <w:szCs w:val="21"/>
        </w:rPr>
      </w:pPr>
    </w:p>
    <w:p w14:paraId="7DD682B2">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746102DA">
      <w:pPr>
        <w:spacing w:line="460" w:lineRule="exact"/>
        <w:ind w:firstLine="480"/>
        <w:jc w:val="right"/>
        <w:rPr>
          <w:rFonts w:ascii="仿宋" w:hAnsi="仿宋" w:eastAsia="仿宋" w:cs="仿宋"/>
          <w:bCs/>
          <w:sz w:val="24"/>
          <w:szCs w:val="21"/>
        </w:rPr>
      </w:pPr>
    </w:p>
    <w:p w14:paraId="1F019C05">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D5077B">
      <w:pPr>
        <w:spacing w:line="360" w:lineRule="auto"/>
        <w:ind w:firstLine="560"/>
        <w:rPr>
          <w:rFonts w:ascii="仿宋" w:hAnsi="仿宋" w:eastAsia="仿宋" w:cs="仿宋"/>
          <w:bCs/>
          <w:sz w:val="28"/>
          <w:szCs w:val="22"/>
        </w:rPr>
      </w:pPr>
    </w:p>
    <w:p w14:paraId="7A3B03CC">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2FE32C20">
      <w:pPr>
        <w:jc w:val="left"/>
        <w:rPr>
          <w:rFonts w:ascii="仿宋" w:hAnsi="仿宋" w:eastAsia="仿宋" w:cs="仿宋"/>
          <w:bCs/>
          <w:sz w:val="32"/>
          <w:szCs w:val="32"/>
        </w:rPr>
      </w:pPr>
      <w:r>
        <w:rPr>
          <w:rFonts w:hint="eastAsia" w:ascii="仿宋" w:hAnsi="仿宋" w:eastAsia="仿宋" w:cs="仿宋"/>
          <w:bCs/>
          <w:sz w:val="32"/>
          <w:szCs w:val="32"/>
        </w:rPr>
        <w:t>附件2</w:t>
      </w:r>
    </w:p>
    <w:p w14:paraId="72AFE724">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7CE9A02D">
      <w:pPr>
        <w:spacing w:line="480" w:lineRule="exact"/>
        <w:ind w:firstLine="480"/>
        <w:rPr>
          <w:rFonts w:ascii="仿宋" w:hAnsi="仿宋" w:eastAsia="仿宋" w:cs="仿宋"/>
          <w:sz w:val="24"/>
        </w:rPr>
      </w:pPr>
    </w:p>
    <w:p w14:paraId="2D0C541D">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CB88E01">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5DCFBBF9">
      <w:pPr>
        <w:spacing w:line="480" w:lineRule="exact"/>
        <w:ind w:firstLine="480"/>
        <w:rPr>
          <w:rFonts w:ascii="仿宋" w:hAnsi="仿宋" w:eastAsia="仿宋" w:cs="仿宋"/>
          <w:sz w:val="24"/>
        </w:rPr>
      </w:pPr>
    </w:p>
    <w:p w14:paraId="74415BAB">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7648918D">
      <w:pPr>
        <w:spacing w:after="120"/>
        <w:ind w:firstLine="420"/>
        <w:rPr>
          <w:rFonts w:ascii="仿宋" w:hAnsi="仿宋" w:eastAsia="仿宋" w:cs="仿宋"/>
          <w:szCs w:val="20"/>
        </w:rPr>
      </w:pPr>
    </w:p>
    <w:p w14:paraId="5217E811">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09247205">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68EDC8F5">
      <w:pPr>
        <w:ind w:firstLine="420"/>
        <w:rPr>
          <w:rFonts w:ascii="仿宋" w:hAnsi="仿宋" w:eastAsia="仿宋" w:cs="仿宋"/>
        </w:rPr>
      </w:pPr>
    </w:p>
    <w:p w14:paraId="0D0DDBE2">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5871C082">
      <w:pPr>
        <w:adjustRightInd w:val="0"/>
        <w:snapToGrid w:val="0"/>
        <w:spacing w:line="312" w:lineRule="auto"/>
        <w:ind w:firstLine="562" w:firstLineChars="200"/>
        <w:jc w:val="left"/>
        <w:rPr>
          <w:rFonts w:ascii="仿宋" w:hAnsi="仿宋" w:eastAsia="仿宋" w:cs="仿宋"/>
          <w:b/>
          <w:sz w:val="28"/>
          <w:szCs w:val="28"/>
        </w:rPr>
      </w:pPr>
    </w:p>
    <w:p w14:paraId="455F4B71">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702DBDDD">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1C202097">
      <w:pPr>
        <w:spacing w:line="440" w:lineRule="exact"/>
        <w:ind w:firstLine="480"/>
        <w:rPr>
          <w:rFonts w:ascii="仿宋" w:hAnsi="仿宋" w:eastAsia="仿宋" w:cs="仿宋"/>
          <w:sz w:val="24"/>
        </w:rPr>
      </w:pPr>
    </w:p>
    <w:p w14:paraId="448D5405">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499BE383">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w:t>
      </w:r>
      <w:r>
        <w:rPr>
          <w:rFonts w:hint="eastAsia" w:ascii="仿宋" w:hAnsi="仿宋" w:eastAsia="仿宋" w:cs="仿宋"/>
          <w:sz w:val="24"/>
          <w:u w:val="single"/>
          <w:lang w:val="en-US" w:eastAsia="zh-CN"/>
        </w:rPr>
        <w:t xml:space="preserve">    </w:t>
      </w:r>
      <w:r>
        <w:rPr>
          <w:rFonts w:hint="eastAsia" w:ascii="仿宋" w:hAnsi="仿宋" w:eastAsia="仿宋" w:cs="仿宋"/>
          <w:sz w:val="24"/>
        </w:rPr>
        <w:t>，特授权</w:t>
      </w:r>
      <w:r>
        <w:rPr>
          <w:rFonts w:hint="eastAsia" w:ascii="仿宋" w:hAnsi="仿宋" w:eastAsia="仿宋" w:cs="仿宋"/>
          <w:sz w:val="24"/>
          <w:u w:val="single"/>
          <w:lang w:val="en-US" w:eastAsia="zh-CN"/>
        </w:rPr>
        <w:t xml:space="preserve">            </w:t>
      </w:r>
      <w:r>
        <w:rPr>
          <w:rFonts w:hint="eastAsia" w:ascii="仿宋" w:hAnsi="仿宋" w:eastAsia="仿宋" w:cs="仿宋"/>
          <w:sz w:val="24"/>
        </w:rPr>
        <w:t>代表我单位全权办理针对</w:t>
      </w:r>
      <w:r>
        <w:rPr>
          <w:rFonts w:hint="eastAsia" w:ascii="仿宋" w:hAnsi="仿宋" w:eastAsia="仿宋" w:cs="仿宋"/>
          <w:sz w:val="24"/>
          <w:u w:val="single"/>
          <w:lang w:val="en-US" w:eastAsia="zh-CN"/>
        </w:rPr>
        <w:t xml:space="preserve">     （项目名称）</w:t>
      </w:r>
      <w:r>
        <w:rPr>
          <w:rFonts w:hint="eastAsia" w:ascii="仿宋" w:hAnsi="仿宋" w:eastAsia="仿宋" w:cs="仿宋"/>
          <w:sz w:val="24"/>
          <w:u w:val="single"/>
          <w:lang w:val="en-US" w:eastAsia="zh-CN"/>
        </w:rPr>
        <w:t xml:space="preserve">            </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8867BD3">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54F1EFCF">
      <w:pPr>
        <w:spacing w:line="440" w:lineRule="exact"/>
        <w:ind w:firstLine="480" w:firstLineChars="200"/>
        <w:rPr>
          <w:rFonts w:ascii="仿宋" w:hAnsi="仿宋" w:eastAsia="仿宋" w:cs="仿宋"/>
          <w:sz w:val="24"/>
        </w:rPr>
      </w:pPr>
    </w:p>
    <w:p w14:paraId="3140F312">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3E2FD63E">
      <w:pPr>
        <w:spacing w:line="440" w:lineRule="exact"/>
        <w:ind w:firstLine="480"/>
        <w:rPr>
          <w:rFonts w:ascii="仿宋" w:hAnsi="仿宋" w:eastAsia="仿宋" w:cs="仿宋"/>
          <w:sz w:val="24"/>
        </w:rPr>
      </w:pPr>
    </w:p>
    <w:p w14:paraId="4E3C72C5">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042F3310">
      <w:pPr>
        <w:spacing w:line="440" w:lineRule="exact"/>
        <w:ind w:firstLine="480"/>
        <w:rPr>
          <w:rFonts w:ascii="仿宋" w:hAnsi="仿宋" w:eastAsia="仿宋" w:cs="仿宋"/>
          <w:sz w:val="24"/>
        </w:rPr>
      </w:pPr>
    </w:p>
    <w:p w14:paraId="7D1E1E06">
      <w:pPr>
        <w:spacing w:line="440" w:lineRule="exact"/>
        <w:ind w:firstLine="480"/>
        <w:rPr>
          <w:rFonts w:ascii="仿宋" w:hAnsi="仿宋" w:eastAsia="仿宋" w:cs="仿宋"/>
          <w:sz w:val="24"/>
        </w:rPr>
      </w:pPr>
      <w:r>
        <w:rPr>
          <w:rFonts w:hint="eastAsia" w:ascii="仿宋" w:hAnsi="仿宋" w:eastAsia="仿宋" w:cs="仿宋"/>
          <w:sz w:val="24"/>
        </w:rPr>
        <w:t>通讯地址：</w:t>
      </w:r>
    </w:p>
    <w:p w14:paraId="0D6280D9">
      <w:pPr>
        <w:spacing w:line="440" w:lineRule="exact"/>
        <w:ind w:firstLine="480"/>
        <w:rPr>
          <w:rFonts w:ascii="仿宋" w:hAnsi="仿宋" w:eastAsia="仿宋" w:cs="仿宋"/>
          <w:sz w:val="24"/>
        </w:rPr>
      </w:pPr>
    </w:p>
    <w:p w14:paraId="3406FFA6">
      <w:pPr>
        <w:spacing w:line="440" w:lineRule="exact"/>
        <w:ind w:firstLine="480"/>
        <w:rPr>
          <w:rFonts w:ascii="仿宋" w:hAnsi="仿宋" w:eastAsia="仿宋" w:cs="仿宋"/>
          <w:sz w:val="24"/>
        </w:rPr>
      </w:pPr>
      <w:r>
        <w:rPr>
          <w:rFonts w:hint="eastAsia" w:ascii="仿宋" w:hAnsi="仿宋" w:eastAsia="仿宋" w:cs="仿宋"/>
          <w:sz w:val="24"/>
        </w:rPr>
        <w:t>联系电话：</w:t>
      </w:r>
    </w:p>
    <w:p w14:paraId="6D71B89D">
      <w:pPr>
        <w:spacing w:line="440" w:lineRule="exact"/>
        <w:ind w:firstLine="480"/>
        <w:rPr>
          <w:rFonts w:ascii="仿宋" w:hAnsi="仿宋" w:eastAsia="仿宋" w:cs="仿宋"/>
          <w:sz w:val="24"/>
        </w:rPr>
      </w:pPr>
    </w:p>
    <w:p w14:paraId="490468EB">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6512B6D2">
      <w:pPr>
        <w:spacing w:line="440" w:lineRule="exact"/>
        <w:ind w:firstLine="480"/>
        <w:rPr>
          <w:rFonts w:ascii="仿宋" w:hAnsi="仿宋" w:eastAsia="仿宋" w:cs="仿宋"/>
          <w:sz w:val="24"/>
        </w:rPr>
      </w:pPr>
    </w:p>
    <w:p w14:paraId="1B7622F5">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7CDD6B37">
      <w:pPr>
        <w:spacing w:line="440" w:lineRule="exact"/>
        <w:ind w:firstLine="480"/>
        <w:rPr>
          <w:rFonts w:ascii="仿宋" w:hAnsi="仿宋" w:eastAsia="仿宋" w:cs="仿宋"/>
          <w:sz w:val="24"/>
        </w:rPr>
      </w:pPr>
    </w:p>
    <w:p w14:paraId="198F8663">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62CA7AD6">
      <w:pPr>
        <w:spacing w:line="440" w:lineRule="exact"/>
        <w:ind w:firstLine="482"/>
        <w:jc w:val="left"/>
        <w:rPr>
          <w:rFonts w:ascii="仿宋" w:hAnsi="仿宋" w:eastAsia="仿宋" w:cs="仿宋"/>
          <w:b/>
          <w:kern w:val="0"/>
          <w:sz w:val="24"/>
        </w:rPr>
      </w:pPr>
    </w:p>
    <w:p w14:paraId="103D9919">
      <w:pPr>
        <w:ind w:firstLine="482"/>
        <w:jc w:val="left"/>
        <w:rPr>
          <w:rFonts w:ascii="仿宋" w:hAnsi="仿宋" w:eastAsia="仿宋" w:cs="仿宋"/>
          <w:b/>
          <w:bCs/>
          <w:sz w:val="24"/>
        </w:rPr>
      </w:pPr>
    </w:p>
    <w:p w14:paraId="5A39873C">
      <w:pPr>
        <w:ind w:firstLine="482"/>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5EB44E3E">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0A61ABAA">
      <w:pPr>
        <w:spacing w:line="312" w:lineRule="auto"/>
        <w:rPr>
          <w:rFonts w:ascii="仿宋" w:hAnsi="仿宋" w:eastAsia="仿宋" w:cs="仿宋"/>
          <w:sz w:val="32"/>
          <w:szCs w:val="32"/>
        </w:rPr>
      </w:pPr>
      <w:r>
        <w:rPr>
          <w:rFonts w:hint="eastAsia" w:ascii="仿宋" w:hAnsi="仿宋" w:eastAsia="仿宋" w:cs="仿宋"/>
          <w:sz w:val="32"/>
          <w:szCs w:val="32"/>
        </w:rPr>
        <w:t>附件4</w:t>
      </w:r>
    </w:p>
    <w:p w14:paraId="6B8337EC">
      <w:pPr>
        <w:spacing w:line="560" w:lineRule="exact"/>
        <w:ind w:firstLine="723"/>
        <w:jc w:val="center"/>
        <w:rPr>
          <w:rFonts w:ascii="仿宋" w:hAnsi="仿宋" w:eastAsia="仿宋" w:cs="仿宋"/>
          <w:sz w:val="36"/>
          <w:szCs w:val="36"/>
        </w:rPr>
      </w:pPr>
      <w:r>
        <w:rPr>
          <w:rFonts w:hint="eastAsia" w:ascii="仿宋" w:hAnsi="仿宋" w:eastAsia="仿宋" w:cs="仿宋"/>
          <w:b/>
          <w:sz w:val="36"/>
          <w:szCs w:val="36"/>
        </w:rPr>
        <w:t>质 保 承 诺 书</w:t>
      </w:r>
    </w:p>
    <w:p w14:paraId="68EE8A4C">
      <w:pPr>
        <w:spacing w:line="500" w:lineRule="exact"/>
        <w:rPr>
          <w:rFonts w:ascii="仿宋" w:hAnsi="仿宋" w:eastAsia="仿宋" w:cs="仿宋"/>
          <w:sz w:val="28"/>
          <w:szCs w:val="28"/>
        </w:rPr>
      </w:pPr>
      <w:r>
        <w:rPr>
          <w:rFonts w:hint="eastAsia" w:ascii="仿宋" w:hAnsi="仿宋" w:eastAsia="仿宋" w:cs="仿宋"/>
          <w:sz w:val="28"/>
          <w:szCs w:val="28"/>
        </w:rPr>
        <w:t>启东市城市水处理有限公司：</w:t>
      </w:r>
    </w:p>
    <w:p w14:paraId="7D6C2E9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8"/>
          <w:szCs w:val="28"/>
          <w:u w:val="single"/>
          <w:lang w:val="en-US" w:eastAsia="zh-CN"/>
        </w:rPr>
        <w:t xml:space="preserve">        </w:t>
      </w:r>
      <w:r>
        <w:rPr>
          <w:rFonts w:hint="eastAsia" w:ascii="仿宋" w:hAnsi="仿宋" w:eastAsia="仿宋" w:cs="仿宋"/>
          <w:sz w:val="24"/>
          <w:u w:val="single"/>
          <w:lang w:val="en-US" w:eastAsia="zh-CN"/>
        </w:rPr>
        <w:t>（项目名称）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的有关活动，并宣布同意如下：</w:t>
      </w:r>
    </w:p>
    <w:p w14:paraId="3A296BF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421ADA53">
      <w:pPr>
        <w:pStyle w:val="33"/>
        <w:spacing w:line="5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2.我方提供的所有货物免费质保期为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年（配件+人工)及售后服务。质保期内成交供应商应免费维修，质保期外的维修收费按国家和供应商的相关规定办理。所有设备质保时间为自验收合格之日起计。原有设备维修的质保期为半年。</w:t>
      </w:r>
    </w:p>
    <w:p w14:paraId="1408476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14:paraId="476AAACA">
      <w:pPr>
        <w:pStyle w:val="10"/>
        <w:ind w:firstLine="420"/>
        <w:rPr>
          <w:rFonts w:ascii="仿宋" w:hAnsi="仿宋" w:eastAsia="仿宋" w:cs="仿宋"/>
        </w:rPr>
      </w:pPr>
    </w:p>
    <w:p w14:paraId="4161D820">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424323CE">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53744D66">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2979EF66">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175BE170">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5D053E50">
      <w:pPr>
        <w:snapToGrid w:val="0"/>
        <w:spacing w:line="300" w:lineRule="auto"/>
        <w:ind w:firstLine="560"/>
        <w:outlineLvl w:val="0"/>
        <w:rPr>
          <w:rFonts w:ascii="仿宋" w:hAnsi="仿宋" w:eastAsia="仿宋" w:cs="仿宋"/>
          <w:sz w:val="32"/>
          <w:szCs w:val="32"/>
        </w:rPr>
      </w:pPr>
      <w:r>
        <w:rPr>
          <w:rFonts w:hint="eastAsia" w:ascii="仿宋" w:hAnsi="仿宋" w:eastAsia="仿宋" w:cs="仿宋"/>
          <w:sz w:val="28"/>
          <w:szCs w:val="28"/>
        </w:rPr>
        <w:t xml:space="preserve">                                        年    月    日</w:t>
      </w:r>
    </w:p>
    <w:p w14:paraId="340E5E12">
      <w:pPr>
        <w:ind w:firstLine="602"/>
        <w:rPr>
          <w:rFonts w:ascii="仿宋" w:hAnsi="仿宋" w:eastAsia="仿宋" w:cs="仿宋"/>
          <w:b/>
          <w:sz w:val="30"/>
          <w:szCs w:val="30"/>
        </w:rPr>
      </w:pPr>
      <w:r>
        <w:rPr>
          <w:rFonts w:hint="eastAsia" w:ascii="仿宋" w:hAnsi="仿宋" w:eastAsia="仿宋" w:cs="仿宋"/>
          <w:b/>
          <w:sz w:val="30"/>
          <w:szCs w:val="30"/>
        </w:rPr>
        <w:br w:type="page"/>
      </w:r>
    </w:p>
    <w:p w14:paraId="2B788D7B">
      <w:pPr>
        <w:spacing w:line="312" w:lineRule="auto"/>
        <w:rPr>
          <w:rFonts w:ascii="仿宋" w:hAnsi="仿宋" w:eastAsia="仿宋" w:cs="仿宋"/>
          <w:sz w:val="32"/>
          <w:szCs w:val="32"/>
        </w:rPr>
      </w:pPr>
      <w:r>
        <w:rPr>
          <w:rFonts w:hint="eastAsia" w:ascii="仿宋" w:hAnsi="仿宋" w:eastAsia="仿宋" w:cs="仿宋"/>
          <w:sz w:val="32"/>
          <w:szCs w:val="32"/>
        </w:rPr>
        <w:t>附件5</w:t>
      </w:r>
    </w:p>
    <w:p w14:paraId="49394AAB">
      <w:pPr>
        <w:spacing w:line="440" w:lineRule="exact"/>
        <w:ind w:firstLine="602" w:firstLineChars="200"/>
        <w:jc w:val="center"/>
        <w:rPr>
          <w:rFonts w:ascii="仿宋" w:hAnsi="仿宋" w:eastAsia="仿宋" w:cs="仿宋"/>
          <w:b/>
          <w:sz w:val="30"/>
          <w:szCs w:val="30"/>
        </w:rPr>
      </w:pPr>
    </w:p>
    <w:p w14:paraId="2C29932B">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520E7A0">
      <w:pPr>
        <w:spacing w:line="440" w:lineRule="exact"/>
        <w:ind w:firstLine="883"/>
        <w:rPr>
          <w:rFonts w:ascii="仿宋" w:hAnsi="仿宋" w:eastAsia="仿宋" w:cs="仿宋"/>
          <w:b/>
          <w:sz w:val="44"/>
          <w:szCs w:val="44"/>
        </w:rPr>
      </w:pPr>
    </w:p>
    <w:p w14:paraId="745BCCD2">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59620A1A">
      <w:pPr>
        <w:spacing w:line="440" w:lineRule="exact"/>
        <w:ind w:firstLine="883"/>
        <w:jc w:val="center"/>
        <w:rPr>
          <w:rFonts w:ascii="仿宋" w:hAnsi="仿宋" w:eastAsia="仿宋" w:cs="仿宋"/>
          <w:b/>
          <w:sz w:val="44"/>
          <w:szCs w:val="44"/>
        </w:rPr>
      </w:pPr>
    </w:p>
    <w:p w14:paraId="43028A0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323CC8F7">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1ACEC848">
      <w:pPr>
        <w:pStyle w:val="10"/>
        <w:ind w:firstLine="480"/>
        <w:rPr>
          <w:rFonts w:ascii="仿宋" w:hAnsi="仿宋" w:eastAsia="仿宋" w:cs="仿宋"/>
          <w:sz w:val="24"/>
          <w:szCs w:val="24"/>
        </w:rPr>
      </w:pPr>
    </w:p>
    <w:p w14:paraId="3708FEA3">
      <w:pPr>
        <w:pStyle w:val="10"/>
        <w:ind w:firstLine="480"/>
        <w:rPr>
          <w:rFonts w:ascii="仿宋" w:hAnsi="仿宋" w:eastAsia="仿宋" w:cs="仿宋"/>
          <w:sz w:val="24"/>
          <w:szCs w:val="24"/>
        </w:rPr>
      </w:pPr>
    </w:p>
    <w:p w14:paraId="6020DACB">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30BC154F">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3876FD3E">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E1D5A2B">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3659605F">
      <w:pPr>
        <w:pStyle w:val="16"/>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72707F6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206378CF">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0816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403209EB">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56E2C50C">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20E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19FFC7C5">
            <w:pPr>
              <w:ind w:firstLine="420"/>
              <w:rPr>
                <w:rFonts w:ascii="仿宋" w:hAnsi="仿宋" w:eastAsia="仿宋" w:cs="仿宋"/>
                <w:szCs w:val="22"/>
              </w:rPr>
            </w:pPr>
          </w:p>
        </w:tc>
        <w:tc>
          <w:tcPr>
            <w:tcW w:w="4607" w:type="dxa"/>
            <w:noWrap/>
          </w:tcPr>
          <w:p w14:paraId="4B07548E">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4EE33AE8">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7BB5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F3A8CDB">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2C012E0A">
            <w:pPr>
              <w:ind w:firstLine="420"/>
              <w:rPr>
                <w:rFonts w:ascii="仿宋" w:hAnsi="仿宋" w:eastAsia="仿宋" w:cs="仿宋"/>
                <w:szCs w:val="22"/>
              </w:rPr>
            </w:pPr>
          </w:p>
        </w:tc>
      </w:tr>
      <w:tr w14:paraId="747F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61178D98">
            <w:pPr>
              <w:ind w:firstLine="420"/>
              <w:rPr>
                <w:rFonts w:ascii="仿宋" w:hAnsi="仿宋" w:eastAsia="仿宋" w:cs="仿宋"/>
                <w:szCs w:val="22"/>
              </w:rPr>
            </w:pPr>
          </w:p>
        </w:tc>
        <w:tc>
          <w:tcPr>
            <w:tcW w:w="4607" w:type="dxa"/>
            <w:noWrap/>
          </w:tcPr>
          <w:p w14:paraId="7B1F2A30">
            <w:pPr>
              <w:ind w:firstLine="420"/>
              <w:rPr>
                <w:rFonts w:ascii="仿宋" w:hAnsi="仿宋" w:eastAsia="仿宋" w:cs="仿宋"/>
                <w:szCs w:val="22"/>
              </w:rPr>
            </w:pPr>
          </w:p>
        </w:tc>
      </w:tr>
    </w:tbl>
    <w:p w14:paraId="11EB83F8">
      <w:pPr>
        <w:spacing w:line="440" w:lineRule="exact"/>
        <w:ind w:firstLine="576"/>
        <w:jc w:val="left"/>
        <w:rPr>
          <w:rFonts w:ascii="仿宋" w:hAnsi="仿宋" w:eastAsia="仿宋" w:cs="仿宋"/>
          <w:spacing w:val="4"/>
          <w:sz w:val="28"/>
          <w:szCs w:val="28"/>
        </w:rPr>
      </w:pPr>
    </w:p>
    <w:p w14:paraId="07414F80">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7E05A2DA">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69C9DC04">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5D8612F7">
      <w:pPr>
        <w:pStyle w:val="16"/>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58F874E1">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1C6A9262">
      <w:pPr>
        <w:keepNext w:val="0"/>
        <w:keepLines w:val="0"/>
        <w:pageBreakBefore w:val="0"/>
        <w:kinsoku/>
        <w:wordWrap/>
        <w:overflowPunct/>
        <w:topLinePunct w:val="0"/>
        <w:autoSpaceDE/>
        <w:autoSpaceDN/>
        <w:bidi w:val="0"/>
        <w:adjustRightInd/>
        <w:snapToGrid/>
        <w:spacing w:line="400" w:lineRule="exact"/>
        <w:ind w:firstLine="643"/>
        <w:jc w:val="center"/>
        <w:rPr>
          <w:rFonts w:hint="eastAsia"/>
          <w:lang w:val="en-US" w:eastAsia="zh-CN"/>
        </w:rPr>
      </w:pPr>
      <w:r>
        <w:rPr>
          <w:rFonts w:hint="eastAsia" w:ascii="仿宋" w:hAnsi="仿宋" w:eastAsia="仿宋" w:cs="仿宋"/>
          <w:b/>
          <w:bCs/>
          <w:sz w:val="32"/>
          <w:szCs w:val="40"/>
        </w:rPr>
        <w:t>分项报价明细表（货物类）</w:t>
      </w:r>
    </w:p>
    <w:tbl>
      <w:tblPr>
        <w:tblStyle w:val="19"/>
        <w:tblpPr w:leftFromText="180" w:rightFromText="180" w:vertAnchor="page" w:horzAnchor="page" w:tblpX="1219" w:tblpY="2629"/>
        <w:tblOverlap w:val="never"/>
        <w:tblW w:w="10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10"/>
        <w:gridCol w:w="930"/>
        <w:gridCol w:w="1905"/>
        <w:gridCol w:w="2846"/>
        <w:gridCol w:w="694"/>
        <w:gridCol w:w="1065"/>
        <w:gridCol w:w="1095"/>
        <w:gridCol w:w="855"/>
      </w:tblGrid>
      <w:tr w14:paraId="0A8B9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 w:hRule="atLeast"/>
        </w:trPr>
        <w:tc>
          <w:tcPr>
            <w:tcW w:w="810" w:type="dxa"/>
            <w:tcBorders>
              <w:tl2br w:val="nil"/>
              <w:tr2bl w:val="nil"/>
            </w:tcBorders>
            <w:shd w:val="clear" w:color="auto" w:fill="auto"/>
            <w:noWrap/>
            <w:vAlign w:val="center"/>
          </w:tcPr>
          <w:p w14:paraId="6AB9E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30" w:type="dxa"/>
            <w:tcBorders>
              <w:tl2br w:val="nil"/>
              <w:tr2bl w:val="nil"/>
            </w:tcBorders>
            <w:shd w:val="clear" w:color="auto" w:fill="auto"/>
            <w:noWrap/>
            <w:vAlign w:val="center"/>
          </w:tcPr>
          <w:p w14:paraId="579F3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905" w:type="dxa"/>
            <w:tcBorders>
              <w:tl2br w:val="nil"/>
              <w:tr2bl w:val="nil"/>
            </w:tcBorders>
            <w:shd w:val="clear" w:color="auto" w:fill="auto"/>
            <w:noWrap/>
            <w:vAlign w:val="center"/>
          </w:tcPr>
          <w:p w14:paraId="180B9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维修过程</w:t>
            </w:r>
          </w:p>
        </w:tc>
        <w:tc>
          <w:tcPr>
            <w:tcW w:w="2846" w:type="dxa"/>
            <w:tcBorders>
              <w:tl2br w:val="nil"/>
              <w:tr2bl w:val="nil"/>
            </w:tcBorders>
            <w:shd w:val="clear" w:color="auto" w:fill="auto"/>
            <w:noWrap/>
            <w:vAlign w:val="center"/>
          </w:tcPr>
          <w:p w14:paraId="0C67B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过程说明</w:t>
            </w:r>
          </w:p>
        </w:tc>
        <w:tc>
          <w:tcPr>
            <w:tcW w:w="694" w:type="dxa"/>
            <w:tcBorders>
              <w:tl2br w:val="nil"/>
              <w:tr2bl w:val="nil"/>
            </w:tcBorders>
            <w:shd w:val="clear" w:color="auto" w:fill="auto"/>
            <w:noWrap/>
            <w:vAlign w:val="center"/>
          </w:tcPr>
          <w:p w14:paraId="16247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65" w:type="dxa"/>
            <w:tcBorders>
              <w:tl2br w:val="nil"/>
              <w:tr2bl w:val="nil"/>
            </w:tcBorders>
            <w:shd w:val="clear" w:color="auto" w:fill="auto"/>
            <w:noWrap/>
            <w:vAlign w:val="center"/>
          </w:tcPr>
          <w:p w14:paraId="764AC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095" w:type="dxa"/>
            <w:tcBorders>
              <w:tl2br w:val="nil"/>
              <w:tr2bl w:val="nil"/>
            </w:tcBorders>
            <w:shd w:val="clear" w:color="auto" w:fill="auto"/>
            <w:noWrap/>
            <w:vAlign w:val="center"/>
          </w:tcPr>
          <w:p w14:paraId="1BF7FC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总价（元）</w:t>
            </w:r>
          </w:p>
        </w:tc>
        <w:tc>
          <w:tcPr>
            <w:tcW w:w="855" w:type="dxa"/>
            <w:tcBorders>
              <w:tl2br w:val="nil"/>
              <w:tr2bl w:val="nil"/>
            </w:tcBorders>
            <w:shd w:val="clear" w:color="auto" w:fill="auto"/>
            <w:noWrap/>
            <w:vAlign w:val="center"/>
          </w:tcPr>
          <w:p w14:paraId="5E2B37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8D82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810" w:type="dxa"/>
            <w:tcBorders>
              <w:tl2br w:val="nil"/>
              <w:tr2bl w:val="nil"/>
            </w:tcBorders>
            <w:shd w:val="clear" w:color="auto" w:fill="auto"/>
            <w:noWrap/>
            <w:vAlign w:val="center"/>
          </w:tcPr>
          <w:p w14:paraId="12B83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0" w:type="dxa"/>
            <w:tcBorders>
              <w:tl2br w:val="nil"/>
              <w:tr2bl w:val="nil"/>
            </w:tcBorders>
            <w:shd w:val="clear" w:color="auto" w:fill="auto"/>
            <w:noWrap/>
            <w:vAlign w:val="center"/>
          </w:tcPr>
          <w:p w14:paraId="7538E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拆卸及清洗</w:t>
            </w:r>
          </w:p>
        </w:tc>
        <w:tc>
          <w:tcPr>
            <w:tcW w:w="1905" w:type="dxa"/>
            <w:tcBorders>
              <w:tl2br w:val="nil"/>
              <w:tr2bl w:val="nil"/>
            </w:tcBorders>
            <w:shd w:val="clear" w:color="auto" w:fill="auto"/>
            <w:noWrap/>
            <w:vAlign w:val="center"/>
          </w:tcPr>
          <w:p w14:paraId="1FED8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将离心机总成拆卸并彻底清洗</w:t>
            </w:r>
          </w:p>
        </w:tc>
        <w:tc>
          <w:tcPr>
            <w:tcW w:w="2846" w:type="dxa"/>
            <w:tcBorders>
              <w:tl2br w:val="nil"/>
              <w:tr2bl w:val="nil"/>
            </w:tcBorders>
            <w:shd w:val="clear" w:color="auto" w:fill="auto"/>
            <w:noWrap/>
            <w:vAlign w:val="center"/>
          </w:tcPr>
          <w:p w14:paraId="09FB2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便于量具检测、目测、加工</w:t>
            </w:r>
          </w:p>
        </w:tc>
        <w:tc>
          <w:tcPr>
            <w:tcW w:w="694" w:type="dxa"/>
            <w:tcBorders>
              <w:tl2br w:val="nil"/>
              <w:tr2bl w:val="nil"/>
            </w:tcBorders>
            <w:shd w:val="clear" w:color="auto" w:fill="auto"/>
            <w:noWrap/>
            <w:vAlign w:val="center"/>
          </w:tcPr>
          <w:p w14:paraId="09417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2175EE88">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253FCE24">
            <w:pPr>
              <w:jc w:val="center"/>
              <w:rPr>
                <w:rFonts w:hint="eastAsia" w:ascii="宋体" w:hAnsi="宋体" w:eastAsia="宋体" w:cs="宋体"/>
                <w:i w:val="0"/>
                <w:iCs w:val="0"/>
                <w:color w:val="000000"/>
                <w:sz w:val="18"/>
                <w:szCs w:val="18"/>
                <w:u w:val="none"/>
              </w:rPr>
            </w:pPr>
          </w:p>
        </w:tc>
        <w:tc>
          <w:tcPr>
            <w:tcW w:w="855" w:type="dxa"/>
            <w:vMerge w:val="restart"/>
            <w:tcBorders>
              <w:tl2br w:val="nil"/>
              <w:tr2bl w:val="nil"/>
            </w:tcBorders>
            <w:shd w:val="clear" w:color="auto" w:fill="auto"/>
            <w:noWrap/>
            <w:vAlign w:val="center"/>
          </w:tcPr>
          <w:p w14:paraId="0B8DAB0E">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 设备型号:LW530*2270NY</w:t>
            </w:r>
          </w:p>
        </w:tc>
      </w:tr>
      <w:tr w14:paraId="4BAC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810" w:type="dxa"/>
            <w:vMerge w:val="restart"/>
            <w:tcBorders>
              <w:tl2br w:val="nil"/>
              <w:tr2bl w:val="nil"/>
            </w:tcBorders>
            <w:shd w:val="clear" w:color="auto" w:fill="auto"/>
            <w:noWrap/>
            <w:vAlign w:val="center"/>
          </w:tcPr>
          <w:p w14:paraId="65733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0" w:type="dxa"/>
            <w:vMerge w:val="restart"/>
            <w:tcBorders>
              <w:tl2br w:val="nil"/>
              <w:tr2bl w:val="nil"/>
            </w:tcBorders>
            <w:shd w:val="clear" w:color="auto" w:fill="auto"/>
            <w:noWrap/>
            <w:vAlign w:val="center"/>
          </w:tcPr>
          <w:p w14:paraId="1D727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加工修补</w:t>
            </w:r>
          </w:p>
        </w:tc>
        <w:tc>
          <w:tcPr>
            <w:tcW w:w="1905" w:type="dxa"/>
            <w:vMerge w:val="restart"/>
            <w:tcBorders>
              <w:tl2br w:val="nil"/>
              <w:tr2bl w:val="nil"/>
            </w:tcBorders>
            <w:shd w:val="clear" w:color="auto" w:fill="auto"/>
            <w:noWrap/>
            <w:vAlign w:val="center"/>
          </w:tcPr>
          <w:p w14:paraId="21C55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1、螺旋测量</w:t>
            </w:r>
          </w:p>
        </w:tc>
        <w:tc>
          <w:tcPr>
            <w:tcW w:w="2846" w:type="dxa"/>
            <w:tcBorders>
              <w:tl2br w:val="nil"/>
              <w:tr2bl w:val="nil"/>
            </w:tcBorders>
            <w:shd w:val="clear" w:color="auto" w:fill="auto"/>
            <w:noWrap/>
            <w:vAlign w:val="center"/>
          </w:tcPr>
          <w:p w14:paraId="30931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1.螺旋进行测量、修复（检测校验后，进行修磨，抛光）</w:t>
            </w:r>
          </w:p>
        </w:tc>
        <w:tc>
          <w:tcPr>
            <w:tcW w:w="694" w:type="dxa"/>
            <w:vMerge w:val="restart"/>
            <w:tcBorders>
              <w:tl2br w:val="nil"/>
              <w:tr2bl w:val="nil"/>
            </w:tcBorders>
            <w:shd w:val="clear" w:color="auto" w:fill="auto"/>
            <w:noWrap/>
            <w:vAlign w:val="center"/>
          </w:tcPr>
          <w:p w14:paraId="5A589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37C9C19A">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5FA89516">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FB025BD">
            <w:pPr>
              <w:jc w:val="center"/>
              <w:rPr>
                <w:rFonts w:hint="eastAsia" w:ascii="宋体" w:hAnsi="宋体" w:eastAsia="宋体" w:cs="宋体"/>
                <w:i w:val="0"/>
                <w:iCs w:val="0"/>
                <w:color w:val="000000"/>
                <w:sz w:val="21"/>
                <w:szCs w:val="21"/>
                <w:u w:val="none"/>
              </w:rPr>
            </w:pPr>
          </w:p>
        </w:tc>
      </w:tr>
      <w:tr w14:paraId="67061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1" w:hRule="atLeast"/>
        </w:trPr>
        <w:tc>
          <w:tcPr>
            <w:tcW w:w="810" w:type="dxa"/>
            <w:vMerge w:val="continue"/>
            <w:tcBorders>
              <w:tl2br w:val="nil"/>
              <w:tr2bl w:val="nil"/>
            </w:tcBorders>
            <w:shd w:val="clear" w:color="auto" w:fill="auto"/>
            <w:noWrap/>
            <w:vAlign w:val="center"/>
          </w:tcPr>
          <w:p w14:paraId="2818C220">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76AEF2DC">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1DB21DD4">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4344F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2.对螺旋大小端，螺旋轴径直线度，同心度进行有效测量</w:t>
            </w:r>
          </w:p>
        </w:tc>
        <w:tc>
          <w:tcPr>
            <w:tcW w:w="694" w:type="dxa"/>
            <w:vMerge w:val="continue"/>
            <w:tcBorders>
              <w:tl2br w:val="nil"/>
              <w:tr2bl w:val="nil"/>
            </w:tcBorders>
            <w:shd w:val="clear" w:color="auto" w:fill="auto"/>
            <w:noWrap/>
            <w:vAlign w:val="center"/>
          </w:tcPr>
          <w:p w14:paraId="61E9AB12">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509594AB">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4345ECE1">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DAA35C3">
            <w:pPr>
              <w:jc w:val="center"/>
              <w:rPr>
                <w:rFonts w:hint="eastAsia" w:ascii="宋体" w:hAnsi="宋体" w:eastAsia="宋体" w:cs="宋体"/>
                <w:i w:val="0"/>
                <w:iCs w:val="0"/>
                <w:color w:val="000000"/>
                <w:sz w:val="21"/>
                <w:szCs w:val="21"/>
                <w:u w:val="none"/>
              </w:rPr>
            </w:pPr>
          </w:p>
        </w:tc>
      </w:tr>
      <w:tr w14:paraId="5802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9" w:hRule="atLeast"/>
        </w:trPr>
        <w:tc>
          <w:tcPr>
            <w:tcW w:w="810" w:type="dxa"/>
            <w:vMerge w:val="continue"/>
            <w:tcBorders>
              <w:tl2br w:val="nil"/>
              <w:tr2bl w:val="nil"/>
            </w:tcBorders>
            <w:shd w:val="clear" w:color="auto" w:fill="auto"/>
            <w:noWrap/>
            <w:vAlign w:val="center"/>
          </w:tcPr>
          <w:p w14:paraId="518E82D5">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00B50672">
            <w:pPr>
              <w:jc w:val="center"/>
              <w:rPr>
                <w:rFonts w:hint="eastAsia" w:ascii="宋体" w:hAnsi="宋体" w:eastAsia="宋体" w:cs="宋体"/>
                <w:i w:val="0"/>
                <w:iCs w:val="0"/>
                <w:color w:val="000000"/>
                <w:sz w:val="18"/>
                <w:szCs w:val="18"/>
                <w:u w:val="none"/>
              </w:rPr>
            </w:pPr>
          </w:p>
        </w:tc>
        <w:tc>
          <w:tcPr>
            <w:tcW w:w="1905" w:type="dxa"/>
            <w:vMerge w:val="restart"/>
            <w:tcBorders>
              <w:tl2br w:val="nil"/>
              <w:tr2bl w:val="nil"/>
            </w:tcBorders>
            <w:shd w:val="clear" w:color="auto" w:fill="auto"/>
            <w:vAlign w:val="center"/>
          </w:tcPr>
          <w:p w14:paraId="0C5C2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2、对转鼓测量数据进行有效修复</w:t>
            </w:r>
          </w:p>
        </w:tc>
        <w:tc>
          <w:tcPr>
            <w:tcW w:w="2846" w:type="dxa"/>
            <w:tcBorders>
              <w:tl2br w:val="nil"/>
              <w:tr2bl w:val="nil"/>
            </w:tcBorders>
            <w:shd w:val="clear" w:color="auto" w:fill="auto"/>
            <w:noWrap/>
            <w:vAlign w:val="center"/>
          </w:tcPr>
          <w:p w14:paraId="7A8982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1.小端法兰八字槽进行有效修复</w:t>
            </w:r>
          </w:p>
        </w:tc>
        <w:tc>
          <w:tcPr>
            <w:tcW w:w="694" w:type="dxa"/>
            <w:vMerge w:val="continue"/>
            <w:tcBorders>
              <w:tl2br w:val="nil"/>
              <w:tr2bl w:val="nil"/>
            </w:tcBorders>
            <w:shd w:val="clear" w:color="auto" w:fill="auto"/>
            <w:noWrap/>
            <w:vAlign w:val="center"/>
          </w:tcPr>
          <w:p w14:paraId="1C8C5AE4">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3A14E202">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68AB38B6">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9AB9A7D">
            <w:pPr>
              <w:jc w:val="center"/>
              <w:rPr>
                <w:rFonts w:hint="eastAsia" w:ascii="宋体" w:hAnsi="宋体" w:eastAsia="宋体" w:cs="宋体"/>
                <w:i w:val="0"/>
                <w:iCs w:val="0"/>
                <w:color w:val="000000"/>
                <w:sz w:val="21"/>
                <w:szCs w:val="21"/>
                <w:u w:val="none"/>
              </w:rPr>
            </w:pPr>
          </w:p>
        </w:tc>
      </w:tr>
      <w:tr w14:paraId="70BC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810" w:type="dxa"/>
            <w:vMerge w:val="continue"/>
            <w:tcBorders>
              <w:tl2br w:val="nil"/>
              <w:tr2bl w:val="nil"/>
            </w:tcBorders>
            <w:shd w:val="clear" w:color="auto" w:fill="auto"/>
            <w:noWrap/>
            <w:vAlign w:val="center"/>
          </w:tcPr>
          <w:p w14:paraId="18752B81">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49B20F61">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vAlign w:val="center"/>
          </w:tcPr>
          <w:p w14:paraId="0A8D39D7">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06ECC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2.转鼓外圆进行抛光（包括大端法兰，小端支撑轴）</w:t>
            </w:r>
          </w:p>
        </w:tc>
        <w:tc>
          <w:tcPr>
            <w:tcW w:w="694" w:type="dxa"/>
            <w:vMerge w:val="continue"/>
            <w:tcBorders>
              <w:tl2br w:val="nil"/>
              <w:tr2bl w:val="nil"/>
            </w:tcBorders>
            <w:shd w:val="clear" w:color="auto" w:fill="auto"/>
            <w:noWrap/>
            <w:vAlign w:val="center"/>
          </w:tcPr>
          <w:p w14:paraId="28A268F7">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2A691B06">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640FBA99">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FD8AD10">
            <w:pPr>
              <w:jc w:val="center"/>
              <w:rPr>
                <w:rFonts w:hint="eastAsia" w:ascii="宋体" w:hAnsi="宋体" w:eastAsia="宋体" w:cs="宋体"/>
                <w:i w:val="0"/>
                <w:iCs w:val="0"/>
                <w:color w:val="000000"/>
                <w:sz w:val="21"/>
                <w:szCs w:val="21"/>
                <w:u w:val="none"/>
              </w:rPr>
            </w:pPr>
          </w:p>
        </w:tc>
      </w:tr>
      <w:tr w14:paraId="7B6E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9" w:hRule="atLeast"/>
        </w:trPr>
        <w:tc>
          <w:tcPr>
            <w:tcW w:w="810" w:type="dxa"/>
            <w:vMerge w:val="continue"/>
            <w:tcBorders>
              <w:tl2br w:val="nil"/>
              <w:tr2bl w:val="nil"/>
            </w:tcBorders>
            <w:shd w:val="clear" w:color="auto" w:fill="auto"/>
            <w:noWrap/>
            <w:vAlign w:val="center"/>
          </w:tcPr>
          <w:p w14:paraId="1BB4E761">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1DAAEB88">
            <w:pPr>
              <w:jc w:val="center"/>
              <w:rPr>
                <w:rFonts w:hint="eastAsia" w:ascii="宋体" w:hAnsi="宋体" w:eastAsia="宋体" w:cs="宋体"/>
                <w:i w:val="0"/>
                <w:iCs w:val="0"/>
                <w:color w:val="000000"/>
                <w:sz w:val="18"/>
                <w:szCs w:val="18"/>
                <w:u w:val="none"/>
              </w:rPr>
            </w:pPr>
          </w:p>
        </w:tc>
        <w:tc>
          <w:tcPr>
            <w:tcW w:w="1905" w:type="dxa"/>
            <w:tcBorders>
              <w:tl2br w:val="nil"/>
              <w:tr2bl w:val="nil"/>
            </w:tcBorders>
            <w:shd w:val="clear" w:color="auto" w:fill="auto"/>
            <w:noWrap/>
            <w:vAlign w:val="center"/>
          </w:tcPr>
          <w:p w14:paraId="27730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3.转鼓出料口特定修复</w:t>
            </w:r>
          </w:p>
        </w:tc>
        <w:tc>
          <w:tcPr>
            <w:tcW w:w="2846" w:type="dxa"/>
            <w:tcBorders>
              <w:tl2br w:val="nil"/>
              <w:tr2bl w:val="nil"/>
            </w:tcBorders>
            <w:shd w:val="clear" w:color="auto" w:fill="auto"/>
            <w:noWrap/>
            <w:vAlign w:val="center"/>
          </w:tcPr>
          <w:p w14:paraId="66549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出料口喷涂硬质合金</w:t>
            </w:r>
          </w:p>
        </w:tc>
        <w:tc>
          <w:tcPr>
            <w:tcW w:w="694" w:type="dxa"/>
            <w:vMerge w:val="continue"/>
            <w:tcBorders>
              <w:tl2br w:val="nil"/>
              <w:tr2bl w:val="nil"/>
            </w:tcBorders>
            <w:shd w:val="clear" w:color="auto" w:fill="auto"/>
            <w:noWrap/>
            <w:vAlign w:val="center"/>
          </w:tcPr>
          <w:p w14:paraId="615ED817">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318D7443">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53CB574B">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07D863B">
            <w:pPr>
              <w:jc w:val="center"/>
              <w:rPr>
                <w:rFonts w:hint="eastAsia" w:ascii="宋体" w:hAnsi="宋体" w:eastAsia="宋体" w:cs="宋体"/>
                <w:i w:val="0"/>
                <w:iCs w:val="0"/>
                <w:color w:val="000000"/>
                <w:sz w:val="21"/>
                <w:szCs w:val="21"/>
                <w:u w:val="none"/>
              </w:rPr>
            </w:pPr>
          </w:p>
        </w:tc>
      </w:tr>
      <w:tr w14:paraId="73409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810" w:type="dxa"/>
            <w:vMerge w:val="restart"/>
            <w:tcBorders>
              <w:tl2br w:val="nil"/>
              <w:tr2bl w:val="nil"/>
            </w:tcBorders>
            <w:shd w:val="clear" w:color="auto" w:fill="auto"/>
            <w:noWrap/>
            <w:vAlign w:val="center"/>
          </w:tcPr>
          <w:p w14:paraId="5DA3E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0" w:type="dxa"/>
            <w:vMerge w:val="restart"/>
            <w:tcBorders>
              <w:tl2br w:val="nil"/>
              <w:tr2bl w:val="nil"/>
            </w:tcBorders>
            <w:shd w:val="clear" w:color="auto" w:fill="auto"/>
            <w:noWrap/>
            <w:vAlign w:val="center"/>
          </w:tcPr>
          <w:p w14:paraId="7A4DB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动平衡</w:t>
            </w:r>
          </w:p>
        </w:tc>
        <w:tc>
          <w:tcPr>
            <w:tcW w:w="1905" w:type="dxa"/>
            <w:vMerge w:val="restart"/>
            <w:tcBorders>
              <w:tl2br w:val="nil"/>
              <w:tr2bl w:val="nil"/>
            </w:tcBorders>
            <w:shd w:val="clear" w:color="auto" w:fill="auto"/>
            <w:noWrap/>
            <w:vAlign w:val="center"/>
          </w:tcPr>
          <w:p w14:paraId="151CD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1、螺旋动平衡</w:t>
            </w:r>
          </w:p>
        </w:tc>
        <w:tc>
          <w:tcPr>
            <w:tcW w:w="2846" w:type="dxa"/>
            <w:tcBorders>
              <w:tl2br w:val="nil"/>
              <w:tr2bl w:val="nil"/>
            </w:tcBorders>
            <w:shd w:val="clear" w:color="auto" w:fill="auto"/>
            <w:noWrap/>
            <w:vAlign w:val="center"/>
          </w:tcPr>
          <w:p w14:paraId="7437D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1.螺旋低速动平衡</w:t>
            </w:r>
          </w:p>
        </w:tc>
        <w:tc>
          <w:tcPr>
            <w:tcW w:w="694" w:type="dxa"/>
            <w:vMerge w:val="restart"/>
            <w:tcBorders>
              <w:tl2br w:val="nil"/>
              <w:tr2bl w:val="nil"/>
            </w:tcBorders>
            <w:shd w:val="clear" w:color="auto" w:fill="auto"/>
            <w:noWrap/>
            <w:vAlign w:val="center"/>
          </w:tcPr>
          <w:p w14:paraId="352E5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05E2EE4F">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4CF68BDE">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1B353904">
            <w:pPr>
              <w:jc w:val="center"/>
              <w:rPr>
                <w:rFonts w:hint="eastAsia" w:ascii="宋体" w:hAnsi="宋体" w:eastAsia="宋体" w:cs="宋体"/>
                <w:i w:val="0"/>
                <w:iCs w:val="0"/>
                <w:color w:val="000000"/>
                <w:sz w:val="21"/>
                <w:szCs w:val="21"/>
                <w:u w:val="none"/>
              </w:rPr>
            </w:pPr>
          </w:p>
        </w:tc>
      </w:tr>
      <w:tr w14:paraId="2C9D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810" w:type="dxa"/>
            <w:vMerge w:val="continue"/>
            <w:tcBorders>
              <w:tl2br w:val="nil"/>
              <w:tr2bl w:val="nil"/>
            </w:tcBorders>
            <w:shd w:val="clear" w:color="auto" w:fill="auto"/>
            <w:noWrap/>
            <w:vAlign w:val="center"/>
          </w:tcPr>
          <w:p w14:paraId="51A17A17">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5DFBF1D2">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497E05B3">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2CF8A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2.螺旋高速动平衡</w:t>
            </w:r>
          </w:p>
        </w:tc>
        <w:tc>
          <w:tcPr>
            <w:tcW w:w="694" w:type="dxa"/>
            <w:vMerge w:val="continue"/>
            <w:tcBorders>
              <w:tl2br w:val="nil"/>
              <w:tr2bl w:val="nil"/>
            </w:tcBorders>
            <w:shd w:val="clear" w:color="auto" w:fill="auto"/>
            <w:noWrap/>
            <w:vAlign w:val="center"/>
          </w:tcPr>
          <w:p w14:paraId="7AE45C2D">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17C517EC">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5DF178F2">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10FEEDD3">
            <w:pPr>
              <w:jc w:val="center"/>
              <w:rPr>
                <w:rFonts w:hint="eastAsia" w:ascii="宋体" w:hAnsi="宋体" w:eastAsia="宋体" w:cs="宋体"/>
                <w:i w:val="0"/>
                <w:iCs w:val="0"/>
                <w:color w:val="000000"/>
                <w:sz w:val="21"/>
                <w:szCs w:val="21"/>
                <w:u w:val="none"/>
              </w:rPr>
            </w:pPr>
          </w:p>
        </w:tc>
      </w:tr>
      <w:tr w14:paraId="1C1A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0" w:type="dxa"/>
            <w:vMerge w:val="continue"/>
            <w:tcBorders>
              <w:tl2br w:val="nil"/>
              <w:tr2bl w:val="nil"/>
            </w:tcBorders>
            <w:shd w:val="clear" w:color="auto" w:fill="auto"/>
            <w:noWrap/>
            <w:vAlign w:val="center"/>
          </w:tcPr>
          <w:p w14:paraId="6E608E41">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6333E0DA">
            <w:pPr>
              <w:jc w:val="center"/>
              <w:rPr>
                <w:rFonts w:hint="eastAsia" w:ascii="宋体" w:hAnsi="宋体" w:eastAsia="宋体" w:cs="宋体"/>
                <w:i w:val="0"/>
                <w:iCs w:val="0"/>
                <w:color w:val="000000"/>
                <w:sz w:val="18"/>
                <w:szCs w:val="18"/>
                <w:u w:val="none"/>
              </w:rPr>
            </w:pPr>
          </w:p>
        </w:tc>
        <w:tc>
          <w:tcPr>
            <w:tcW w:w="1905" w:type="dxa"/>
            <w:tcBorders>
              <w:tl2br w:val="nil"/>
              <w:tr2bl w:val="nil"/>
            </w:tcBorders>
            <w:shd w:val="clear" w:color="auto" w:fill="auto"/>
            <w:noWrap/>
            <w:vAlign w:val="center"/>
          </w:tcPr>
          <w:p w14:paraId="4642B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2、转鼓动平衡</w:t>
            </w:r>
          </w:p>
        </w:tc>
        <w:tc>
          <w:tcPr>
            <w:tcW w:w="2846" w:type="dxa"/>
            <w:tcBorders>
              <w:tl2br w:val="nil"/>
              <w:tr2bl w:val="nil"/>
            </w:tcBorders>
            <w:shd w:val="clear" w:color="auto" w:fill="auto"/>
            <w:noWrap/>
            <w:vAlign w:val="center"/>
          </w:tcPr>
          <w:p w14:paraId="32AC7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1、转鼓高、低动平衡</w:t>
            </w:r>
          </w:p>
        </w:tc>
        <w:tc>
          <w:tcPr>
            <w:tcW w:w="694" w:type="dxa"/>
            <w:vMerge w:val="continue"/>
            <w:tcBorders>
              <w:tl2br w:val="nil"/>
              <w:tr2bl w:val="nil"/>
            </w:tcBorders>
            <w:shd w:val="clear" w:color="auto" w:fill="auto"/>
            <w:noWrap/>
            <w:vAlign w:val="center"/>
          </w:tcPr>
          <w:p w14:paraId="086CAF6C">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10055812">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0E620983">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48B6EFE4">
            <w:pPr>
              <w:jc w:val="center"/>
              <w:rPr>
                <w:rFonts w:hint="eastAsia" w:ascii="宋体" w:hAnsi="宋体" w:eastAsia="宋体" w:cs="宋体"/>
                <w:i w:val="0"/>
                <w:iCs w:val="0"/>
                <w:color w:val="000000"/>
                <w:sz w:val="21"/>
                <w:szCs w:val="21"/>
                <w:u w:val="none"/>
              </w:rPr>
            </w:pPr>
          </w:p>
        </w:tc>
      </w:tr>
      <w:tr w14:paraId="0C97D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9" w:hRule="atLeast"/>
        </w:trPr>
        <w:tc>
          <w:tcPr>
            <w:tcW w:w="810" w:type="dxa"/>
            <w:vMerge w:val="restart"/>
            <w:tcBorders>
              <w:tl2br w:val="nil"/>
              <w:tr2bl w:val="nil"/>
            </w:tcBorders>
            <w:shd w:val="clear" w:color="auto" w:fill="auto"/>
            <w:noWrap/>
            <w:vAlign w:val="center"/>
          </w:tcPr>
          <w:p w14:paraId="20B0B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0" w:type="dxa"/>
            <w:vMerge w:val="restart"/>
            <w:tcBorders>
              <w:tl2br w:val="nil"/>
              <w:tr2bl w:val="nil"/>
            </w:tcBorders>
            <w:shd w:val="clear" w:color="auto" w:fill="auto"/>
            <w:noWrap/>
            <w:vAlign w:val="center"/>
          </w:tcPr>
          <w:p w14:paraId="4A604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更换配件</w:t>
            </w:r>
          </w:p>
        </w:tc>
        <w:tc>
          <w:tcPr>
            <w:tcW w:w="1905" w:type="dxa"/>
            <w:vMerge w:val="restart"/>
            <w:tcBorders>
              <w:tl2br w:val="nil"/>
              <w:tr2bl w:val="nil"/>
            </w:tcBorders>
            <w:shd w:val="clear" w:color="auto" w:fill="auto"/>
            <w:noWrap/>
            <w:vAlign w:val="center"/>
          </w:tcPr>
          <w:p w14:paraId="56F1E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常用更换配件（进口配件）</w:t>
            </w:r>
          </w:p>
        </w:tc>
        <w:tc>
          <w:tcPr>
            <w:tcW w:w="2846" w:type="dxa"/>
            <w:tcBorders>
              <w:tl2br w:val="nil"/>
              <w:tr2bl w:val="nil"/>
            </w:tcBorders>
            <w:shd w:val="clear" w:color="auto" w:fill="auto"/>
            <w:noWrap/>
            <w:vAlign w:val="center"/>
          </w:tcPr>
          <w:p w14:paraId="0655A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1.主轴承2个（FAG欧洲品牌6226C3）</w:t>
            </w:r>
          </w:p>
        </w:tc>
        <w:tc>
          <w:tcPr>
            <w:tcW w:w="694" w:type="dxa"/>
            <w:vMerge w:val="restart"/>
            <w:tcBorders>
              <w:tl2br w:val="nil"/>
              <w:tr2bl w:val="nil"/>
            </w:tcBorders>
            <w:shd w:val="clear" w:color="auto" w:fill="auto"/>
            <w:noWrap/>
            <w:vAlign w:val="center"/>
          </w:tcPr>
          <w:p w14:paraId="41A82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046A840F">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1D7AE3E3">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1D21801E">
            <w:pPr>
              <w:jc w:val="center"/>
              <w:rPr>
                <w:rFonts w:hint="eastAsia" w:ascii="宋体" w:hAnsi="宋体" w:eastAsia="宋体" w:cs="宋体"/>
                <w:i w:val="0"/>
                <w:iCs w:val="0"/>
                <w:color w:val="000000"/>
                <w:sz w:val="21"/>
                <w:szCs w:val="21"/>
                <w:u w:val="none"/>
              </w:rPr>
            </w:pPr>
          </w:p>
        </w:tc>
      </w:tr>
      <w:tr w14:paraId="70132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trPr>
        <w:tc>
          <w:tcPr>
            <w:tcW w:w="810" w:type="dxa"/>
            <w:vMerge w:val="continue"/>
            <w:tcBorders>
              <w:tl2br w:val="nil"/>
              <w:tr2bl w:val="nil"/>
            </w:tcBorders>
            <w:shd w:val="clear" w:color="auto" w:fill="auto"/>
            <w:noWrap/>
            <w:vAlign w:val="center"/>
          </w:tcPr>
          <w:p w14:paraId="61056830">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476FC66E">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6A0D22AB">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4A4DF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2.配对轴承2个（哈尔滨轴承厂）</w:t>
            </w:r>
          </w:p>
        </w:tc>
        <w:tc>
          <w:tcPr>
            <w:tcW w:w="694" w:type="dxa"/>
            <w:vMerge w:val="continue"/>
            <w:tcBorders>
              <w:tl2br w:val="nil"/>
              <w:tr2bl w:val="nil"/>
            </w:tcBorders>
            <w:shd w:val="clear" w:color="auto" w:fill="auto"/>
            <w:noWrap/>
            <w:vAlign w:val="center"/>
          </w:tcPr>
          <w:p w14:paraId="4ACF2ACF">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666DF7B2">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3D410414">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BA3F53B">
            <w:pPr>
              <w:jc w:val="center"/>
              <w:rPr>
                <w:rFonts w:hint="eastAsia" w:ascii="宋体" w:hAnsi="宋体" w:eastAsia="宋体" w:cs="宋体"/>
                <w:i w:val="0"/>
                <w:iCs w:val="0"/>
                <w:color w:val="000000"/>
                <w:sz w:val="21"/>
                <w:szCs w:val="21"/>
                <w:u w:val="none"/>
              </w:rPr>
            </w:pPr>
          </w:p>
        </w:tc>
      </w:tr>
      <w:tr w14:paraId="734D8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1" w:hRule="atLeast"/>
        </w:trPr>
        <w:tc>
          <w:tcPr>
            <w:tcW w:w="810" w:type="dxa"/>
            <w:vMerge w:val="continue"/>
            <w:tcBorders>
              <w:tl2br w:val="nil"/>
              <w:tr2bl w:val="nil"/>
            </w:tcBorders>
            <w:shd w:val="clear" w:color="auto" w:fill="auto"/>
            <w:noWrap/>
            <w:vAlign w:val="center"/>
          </w:tcPr>
          <w:p w14:paraId="426FF4AC">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0A3FB664">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077507B9">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375C5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3.轴针轴承内、外圈（IKO或NSK日本品牌）</w:t>
            </w:r>
          </w:p>
        </w:tc>
        <w:tc>
          <w:tcPr>
            <w:tcW w:w="694" w:type="dxa"/>
            <w:vMerge w:val="continue"/>
            <w:tcBorders>
              <w:tl2br w:val="nil"/>
              <w:tr2bl w:val="nil"/>
            </w:tcBorders>
            <w:shd w:val="clear" w:color="auto" w:fill="auto"/>
            <w:noWrap/>
            <w:vAlign w:val="center"/>
          </w:tcPr>
          <w:p w14:paraId="60DFD207">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2A1E6318">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6B6A3CA1">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54ACA2DA">
            <w:pPr>
              <w:jc w:val="center"/>
              <w:rPr>
                <w:rFonts w:hint="eastAsia" w:ascii="宋体" w:hAnsi="宋体" w:eastAsia="宋体" w:cs="宋体"/>
                <w:i w:val="0"/>
                <w:iCs w:val="0"/>
                <w:color w:val="000000"/>
                <w:sz w:val="21"/>
                <w:szCs w:val="21"/>
                <w:u w:val="none"/>
              </w:rPr>
            </w:pPr>
          </w:p>
        </w:tc>
      </w:tr>
      <w:tr w14:paraId="665E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810" w:type="dxa"/>
            <w:vMerge w:val="continue"/>
            <w:tcBorders>
              <w:tl2br w:val="nil"/>
              <w:tr2bl w:val="nil"/>
            </w:tcBorders>
            <w:shd w:val="clear" w:color="auto" w:fill="auto"/>
            <w:noWrap/>
            <w:vAlign w:val="center"/>
          </w:tcPr>
          <w:p w14:paraId="70EBC768">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729BB85D">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1E1DE9C3">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2A57D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4.全套密封件（骨架油封*3 V-120A密封圈）</w:t>
            </w:r>
          </w:p>
        </w:tc>
        <w:tc>
          <w:tcPr>
            <w:tcW w:w="694" w:type="dxa"/>
            <w:vMerge w:val="continue"/>
            <w:tcBorders>
              <w:tl2br w:val="nil"/>
              <w:tr2bl w:val="nil"/>
            </w:tcBorders>
            <w:shd w:val="clear" w:color="auto" w:fill="auto"/>
            <w:noWrap/>
            <w:vAlign w:val="center"/>
          </w:tcPr>
          <w:p w14:paraId="2F52819F">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4D7E6D2C">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5B181852">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1EEC316D">
            <w:pPr>
              <w:jc w:val="center"/>
              <w:rPr>
                <w:rFonts w:hint="eastAsia" w:ascii="宋体" w:hAnsi="宋体" w:eastAsia="宋体" w:cs="宋体"/>
                <w:i w:val="0"/>
                <w:iCs w:val="0"/>
                <w:color w:val="000000"/>
                <w:sz w:val="21"/>
                <w:szCs w:val="21"/>
                <w:u w:val="none"/>
              </w:rPr>
            </w:pPr>
          </w:p>
        </w:tc>
      </w:tr>
      <w:tr w14:paraId="4175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5" w:hRule="atLeast"/>
        </w:trPr>
        <w:tc>
          <w:tcPr>
            <w:tcW w:w="810" w:type="dxa"/>
            <w:vMerge w:val="continue"/>
            <w:tcBorders>
              <w:tl2br w:val="nil"/>
              <w:tr2bl w:val="nil"/>
            </w:tcBorders>
            <w:shd w:val="clear" w:color="auto" w:fill="auto"/>
            <w:noWrap/>
            <w:vAlign w:val="center"/>
          </w:tcPr>
          <w:p w14:paraId="33B51E63">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0B49FC2A">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5B887B3B">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517B8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5.O型圈*4</w:t>
            </w:r>
          </w:p>
        </w:tc>
        <w:tc>
          <w:tcPr>
            <w:tcW w:w="694" w:type="dxa"/>
            <w:vMerge w:val="continue"/>
            <w:tcBorders>
              <w:tl2br w:val="nil"/>
              <w:tr2bl w:val="nil"/>
            </w:tcBorders>
            <w:shd w:val="clear" w:color="auto" w:fill="auto"/>
            <w:noWrap/>
            <w:vAlign w:val="center"/>
          </w:tcPr>
          <w:p w14:paraId="069BC001">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4619B02C">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7A7255CA">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6351258">
            <w:pPr>
              <w:jc w:val="center"/>
              <w:rPr>
                <w:rFonts w:hint="eastAsia" w:ascii="宋体" w:hAnsi="宋体" w:eastAsia="宋体" w:cs="宋体"/>
                <w:i w:val="0"/>
                <w:iCs w:val="0"/>
                <w:color w:val="000000"/>
                <w:sz w:val="21"/>
                <w:szCs w:val="21"/>
                <w:u w:val="none"/>
              </w:rPr>
            </w:pPr>
          </w:p>
        </w:tc>
      </w:tr>
      <w:tr w14:paraId="409E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5" w:hRule="atLeast"/>
        </w:trPr>
        <w:tc>
          <w:tcPr>
            <w:tcW w:w="810" w:type="dxa"/>
            <w:vMerge w:val="restart"/>
            <w:tcBorders>
              <w:tl2br w:val="nil"/>
              <w:tr2bl w:val="nil"/>
            </w:tcBorders>
            <w:shd w:val="clear" w:color="auto" w:fill="auto"/>
            <w:noWrap/>
            <w:vAlign w:val="center"/>
          </w:tcPr>
          <w:p w14:paraId="40F2A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0" w:type="dxa"/>
            <w:vMerge w:val="restart"/>
            <w:tcBorders>
              <w:tl2br w:val="nil"/>
              <w:tr2bl w:val="nil"/>
            </w:tcBorders>
            <w:shd w:val="clear" w:color="auto" w:fill="auto"/>
            <w:noWrap/>
            <w:vAlign w:val="center"/>
          </w:tcPr>
          <w:p w14:paraId="25CA5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调试</w:t>
            </w:r>
          </w:p>
        </w:tc>
        <w:tc>
          <w:tcPr>
            <w:tcW w:w="1905" w:type="dxa"/>
            <w:vMerge w:val="restart"/>
            <w:tcBorders>
              <w:tl2br w:val="nil"/>
              <w:tr2bl w:val="nil"/>
            </w:tcBorders>
            <w:shd w:val="clear" w:color="auto" w:fill="auto"/>
            <w:noWrap/>
            <w:vAlign w:val="center"/>
          </w:tcPr>
          <w:p w14:paraId="76420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总成调试运行</w:t>
            </w:r>
          </w:p>
        </w:tc>
        <w:tc>
          <w:tcPr>
            <w:tcW w:w="2846" w:type="dxa"/>
            <w:tcBorders>
              <w:tl2br w:val="nil"/>
              <w:tr2bl w:val="nil"/>
            </w:tcBorders>
            <w:shd w:val="clear" w:color="auto" w:fill="auto"/>
            <w:noWrap/>
            <w:vAlign w:val="center"/>
          </w:tcPr>
          <w:p w14:paraId="41996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1.空载调试</w:t>
            </w:r>
          </w:p>
        </w:tc>
        <w:tc>
          <w:tcPr>
            <w:tcW w:w="694" w:type="dxa"/>
            <w:vMerge w:val="restart"/>
            <w:tcBorders>
              <w:tl2br w:val="nil"/>
              <w:tr2bl w:val="nil"/>
            </w:tcBorders>
            <w:shd w:val="clear" w:color="auto" w:fill="auto"/>
            <w:noWrap/>
            <w:vAlign w:val="center"/>
          </w:tcPr>
          <w:p w14:paraId="01387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01B34A00">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04BFDE2F">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1819A40">
            <w:pPr>
              <w:jc w:val="center"/>
              <w:rPr>
                <w:rFonts w:hint="eastAsia" w:ascii="宋体" w:hAnsi="宋体" w:eastAsia="宋体" w:cs="宋体"/>
                <w:i w:val="0"/>
                <w:iCs w:val="0"/>
                <w:color w:val="000000"/>
                <w:sz w:val="21"/>
                <w:szCs w:val="21"/>
                <w:u w:val="none"/>
              </w:rPr>
            </w:pPr>
          </w:p>
        </w:tc>
      </w:tr>
      <w:tr w14:paraId="2D73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5" w:hRule="atLeast"/>
        </w:trPr>
        <w:tc>
          <w:tcPr>
            <w:tcW w:w="810" w:type="dxa"/>
            <w:vMerge w:val="continue"/>
            <w:tcBorders>
              <w:tl2br w:val="nil"/>
              <w:tr2bl w:val="nil"/>
            </w:tcBorders>
            <w:shd w:val="clear" w:color="auto" w:fill="auto"/>
            <w:noWrap/>
            <w:vAlign w:val="center"/>
          </w:tcPr>
          <w:p w14:paraId="4261C581">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1F1321C8">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37B8C469">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75D22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2.负载调试</w:t>
            </w:r>
          </w:p>
        </w:tc>
        <w:tc>
          <w:tcPr>
            <w:tcW w:w="694" w:type="dxa"/>
            <w:vMerge w:val="continue"/>
            <w:tcBorders>
              <w:tl2br w:val="nil"/>
              <w:tr2bl w:val="nil"/>
            </w:tcBorders>
            <w:shd w:val="clear" w:color="auto" w:fill="auto"/>
            <w:noWrap/>
            <w:vAlign w:val="center"/>
          </w:tcPr>
          <w:p w14:paraId="5651B292">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4AF29706">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18ED9563">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24E1E38A">
            <w:pPr>
              <w:jc w:val="center"/>
              <w:rPr>
                <w:rFonts w:hint="eastAsia" w:ascii="宋体" w:hAnsi="宋体" w:eastAsia="宋体" w:cs="宋体"/>
                <w:i w:val="0"/>
                <w:iCs w:val="0"/>
                <w:color w:val="000000"/>
                <w:sz w:val="21"/>
                <w:szCs w:val="21"/>
                <w:u w:val="none"/>
              </w:rPr>
            </w:pPr>
          </w:p>
        </w:tc>
      </w:tr>
      <w:tr w14:paraId="1282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5" w:hRule="atLeast"/>
        </w:trPr>
        <w:tc>
          <w:tcPr>
            <w:tcW w:w="810" w:type="dxa"/>
            <w:vMerge w:val="continue"/>
            <w:tcBorders>
              <w:tl2br w:val="nil"/>
              <w:tr2bl w:val="nil"/>
            </w:tcBorders>
            <w:shd w:val="clear" w:color="auto" w:fill="auto"/>
            <w:noWrap/>
            <w:vAlign w:val="center"/>
          </w:tcPr>
          <w:p w14:paraId="4EE74DAB">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378FB7AE">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66AA687D">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685E1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3.出具报告</w:t>
            </w:r>
          </w:p>
        </w:tc>
        <w:tc>
          <w:tcPr>
            <w:tcW w:w="694" w:type="dxa"/>
            <w:vMerge w:val="continue"/>
            <w:tcBorders>
              <w:tl2br w:val="nil"/>
              <w:tr2bl w:val="nil"/>
            </w:tcBorders>
            <w:shd w:val="clear" w:color="auto" w:fill="auto"/>
            <w:noWrap/>
            <w:vAlign w:val="center"/>
          </w:tcPr>
          <w:p w14:paraId="36C33512">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170FB1E8">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72C6A3C4">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6074650E">
            <w:pPr>
              <w:jc w:val="center"/>
              <w:rPr>
                <w:rFonts w:hint="eastAsia" w:ascii="宋体" w:hAnsi="宋体" w:eastAsia="宋体" w:cs="宋体"/>
                <w:i w:val="0"/>
                <w:iCs w:val="0"/>
                <w:color w:val="000000"/>
                <w:sz w:val="21"/>
                <w:szCs w:val="21"/>
                <w:u w:val="none"/>
              </w:rPr>
            </w:pPr>
          </w:p>
        </w:tc>
      </w:tr>
      <w:tr w14:paraId="2C7A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810" w:type="dxa"/>
            <w:vMerge w:val="continue"/>
            <w:tcBorders>
              <w:tl2br w:val="nil"/>
              <w:tr2bl w:val="nil"/>
            </w:tcBorders>
            <w:shd w:val="clear" w:color="auto" w:fill="auto"/>
            <w:noWrap/>
            <w:vAlign w:val="center"/>
          </w:tcPr>
          <w:p w14:paraId="1834B952">
            <w:pPr>
              <w:jc w:val="center"/>
              <w:rPr>
                <w:rFonts w:hint="eastAsia" w:ascii="宋体" w:hAnsi="宋体" w:eastAsia="宋体" w:cs="宋体"/>
                <w:i w:val="0"/>
                <w:iCs w:val="0"/>
                <w:color w:val="000000"/>
                <w:sz w:val="21"/>
                <w:szCs w:val="21"/>
                <w:u w:val="none"/>
              </w:rPr>
            </w:pPr>
          </w:p>
        </w:tc>
        <w:tc>
          <w:tcPr>
            <w:tcW w:w="930" w:type="dxa"/>
            <w:vMerge w:val="continue"/>
            <w:tcBorders>
              <w:tl2br w:val="nil"/>
              <w:tr2bl w:val="nil"/>
            </w:tcBorders>
            <w:shd w:val="clear" w:color="auto" w:fill="auto"/>
            <w:noWrap/>
            <w:vAlign w:val="center"/>
          </w:tcPr>
          <w:p w14:paraId="20F20DAF">
            <w:pPr>
              <w:jc w:val="center"/>
              <w:rPr>
                <w:rFonts w:hint="eastAsia" w:ascii="宋体" w:hAnsi="宋体" w:eastAsia="宋体" w:cs="宋体"/>
                <w:i w:val="0"/>
                <w:iCs w:val="0"/>
                <w:color w:val="000000"/>
                <w:sz w:val="18"/>
                <w:szCs w:val="18"/>
                <w:u w:val="none"/>
              </w:rPr>
            </w:pPr>
          </w:p>
        </w:tc>
        <w:tc>
          <w:tcPr>
            <w:tcW w:w="1905" w:type="dxa"/>
            <w:vMerge w:val="continue"/>
            <w:tcBorders>
              <w:tl2br w:val="nil"/>
              <w:tr2bl w:val="nil"/>
            </w:tcBorders>
            <w:shd w:val="clear" w:color="auto" w:fill="auto"/>
            <w:noWrap/>
            <w:vAlign w:val="center"/>
          </w:tcPr>
          <w:p w14:paraId="4A8A1577">
            <w:pPr>
              <w:jc w:val="center"/>
              <w:rPr>
                <w:rFonts w:hint="eastAsia" w:ascii="宋体" w:hAnsi="宋体" w:eastAsia="宋体" w:cs="宋体"/>
                <w:i w:val="0"/>
                <w:iCs w:val="0"/>
                <w:color w:val="000000"/>
                <w:sz w:val="18"/>
                <w:szCs w:val="18"/>
                <w:u w:val="none"/>
              </w:rPr>
            </w:pPr>
          </w:p>
        </w:tc>
        <w:tc>
          <w:tcPr>
            <w:tcW w:w="2846" w:type="dxa"/>
            <w:tcBorders>
              <w:tl2br w:val="nil"/>
              <w:tr2bl w:val="nil"/>
            </w:tcBorders>
            <w:shd w:val="clear" w:color="auto" w:fill="auto"/>
            <w:noWrap/>
            <w:vAlign w:val="center"/>
          </w:tcPr>
          <w:p w14:paraId="10C8B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4.验收合格出厂</w:t>
            </w:r>
          </w:p>
        </w:tc>
        <w:tc>
          <w:tcPr>
            <w:tcW w:w="694" w:type="dxa"/>
            <w:vMerge w:val="continue"/>
            <w:tcBorders>
              <w:tl2br w:val="nil"/>
              <w:tr2bl w:val="nil"/>
            </w:tcBorders>
            <w:shd w:val="clear" w:color="auto" w:fill="auto"/>
            <w:noWrap/>
            <w:vAlign w:val="center"/>
          </w:tcPr>
          <w:p w14:paraId="315AD50D">
            <w:pPr>
              <w:jc w:val="center"/>
              <w:rPr>
                <w:rFonts w:hint="eastAsia" w:ascii="宋体" w:hAnsi="宋体" w:eastAsia="宋体" w:cs="宋体"/>
                <w:i w:val="0"/>
                <w:iCs w:val="0"/>
                <w:color w:val="000000"/>
                <w:sz w:val="18"/>
                <w:szCs w:val="18"/>
                <w:u w:val="none"/>
              </w:rPr>
            </w:pPr>
          </w:p>
        </w:tc>
        <w:tc>
          <w:tcPr>
            <w:tcW w:w="1065" w:type="dxa"/>
            <w:tcBorders>
              <w:tl2br w:val="nil"/>
              <w:tr2bl w:val="nil"/>
            </w:tcBorders>
            <w:shd w:val="clear" w:color="auto" w:fill="auto"/>
            <w:noWrap/>
            <w:vAlign w:val="center"/>
          </w:tcPr>
          <w:p w14:paraId="336541A3">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37915DB1">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228E3CE6">
            <w:pPr>
              <w:jc w:val="center"/>
              <w:rPr>
                <w:rFonts w:hint="eastAsia" w:ascii="宋体" w:hAnsi="宋体" w:eastAsia="宋体" w:cs="宋体"/>
                <w:i w:val="0"/>
                <w:iCs w:val="0"/>
                <w:color w:val="000000"/>
                <w:sz w:val="21"/>
                <w:szCs w:val="21"/>
                <w:u w:val="none"/>
              </w:rPr>
            </w:pPr>
          </w:p>
        </w:tc>
      </w:tr>
      <w:tr w14:paraId="46AC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5" w:hRule="atLeast"/>
        </w:trPr>
        <w:tc>
          <w:tcPr>
            <w:tcW w:w="810" w:type="dxa"/>
            <w:tcBorders>
              <w:tl2br w:val="nil"/>
              <w:tr2bl w:val="nil"/>
            </w:tcBorders>
            <w:shd w:val="clear" w:color="auto" w:fill="auto"/>
            <w:noWrap/>
            <w:vAlign w:val="center"/>
          </w:tcPr>
          <w:p w14:paraId="66F08E3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930" w:type="dxa"/>
            <w:tcBorders>
              <w:tl2br w:val="nil"/>
              <w:tr2bl w:val="nil"/>
            </w:tcBorders>
            <w:shd w:val="clear" w:color="auto" w:fill="auto"/>
            <w:noWrap/>
            <w:vAlign w:val="center"/>
          </w:tcPr>
          <w:p w14:paraId="7D105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汽运</w:t>
            </w:r>
          </w:p>
        </w:tc>
        <w:tc>
          <w:tcPr>
            <w:tcW w:w="1905" w:type="dxa"/>
            <w:tcBorders>
              <w:tl2br w:val="nil"/>
              <w:tr2bl w:val="nil"/>
            </w:tcBorders>
            <w:shd w:val="clear" w:color="auto" w:fill="auto"/>
            <w:noWrap/>
            <w:vAlign w:val="center"/>
          </w:tcPr>
          <w:p w14:paraId="1A659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物流</w:t>
            </w:r>
          </w:p>
        </w:tc>
        <w:tc>
          <w:tcPr>
            <w:tcW w:w="2846" w:type="dxa"/>
            <w:tcBorders>
              <w:tl2br w:val="nil"/>
              <w:tr2bl w:val="nil"/>
            </w:tcBorders>
            <w:shd w:val="clear" w:color="auto" w:fill="auto"/>
            <w:noWrap/>
            <w:vAlign w:val="center"/>
          </w:tcPr>
          <w:p w14:paraId="37016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单程运费</w:t>
            </w:r>
          </w:p>
        </w:tc>
        <w:tc>
          <w:tcPr>
            <w:tcW w:w="694" w:type="dxa"/>
            <w:tcBorders>
              <w:tl2br w:val="nil"/>
              <w:tr2bl w:val="nil"/>
            </w:tcBorders>
            <w:shd w:val="clear" w:color="auto" w:fill="auto"/>
            <w:noWrap/>
            <w:vAlign w:val="center"/>
          </w:tcPr>
          <w:p w14:paraId="0E540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065" w:type="dxa"/>
            <w:tcBorders>
              <w:tl2br w:val="nil"/>
              <w:tr2bl w:val="nil"/>
            </w:tcBorders>
            <w:shd w:val="clear" w:color="auto" w:fill="auto"/>
            <w:noWrap/>
            <w:vAlign w:val="center"/>
          </w:tcPr>
          <w:p w14:paraId="3925727B">
            <w:pPr>
              <w:jc w:val="center"/>
              <w:rPr>
                <w:rFonts w:hint="eastAsia" w:ascii="宋体" w:hAnsi="宋体" w:eastAsia="宋体" w:cs="宋体"/>
                <w:i w:val="0"/>
                <w:iCs w:val="0"/>
                <w:color w:val="000000"/>
                <w:sz w:val="18"/>
                <w:szCs w:val="18"/>
                <w:u w:val="none"/>
              </w:rPr>
            </w:pPr>
          </w:p>
        </w:tc>
        <w:tc>
          <w:tcPr>
            <w:tcW w:w="1095" w:type="dxa"/>
            <w:tcBorders>
              <w:tl2br w:val="nil"/>
              <w:tr2bl w:val="nil"/>
            </w:tcBorders>
            <w:shd w:val="clear" w:color="auto" w:fill="auto"/>
            <w:noWrap/>
            <w:vAlign w:val="center"/>
          </w:tcPr>
          <w:p w14:paraId="1D0DD7B1">
            <w:pPr>
              <w:jc w:val="center"/>
              <w:rPr>
                <w:rFonts w:hint="eastAsia" w:ascii="宋体" w:hAnsi="宋体" w:eastAsia="宋体" w:cs="宋体"/>
                <w:i w:val="0"/>
                <w:iCs w:val="0"/>
                <w:color w:val="000000"/>
                <w:sz w:val="18"/>
                <w:szCs w:val="18"/>
                <w:u w:val="none"/>
              </w:rPr>
            </w:pPr>
          </w:p>
        </w:tc>
        <w:tc>
          <w:tcPr>
            <w:tcW w:w="855" w:type="dxa"/>
            <w:vMerge w:val="continue"/>
            <w:tcBorders>
              <w:tl2br w:val="nil"/>
              <w:tr2bl w:val="nil"/>
            </w:tcBorders>
            <w:shd w:val="clear" w:color="auto" w:fill="auto"/>
            <w:noWrap/>
            <w:vAlign w:val="center"/>
          </w:tcPr>
          <w:p w14:paraId="7FD30F05">
            <w:pPr>
              <w:jc w:val="center"/>
              <w:rPr>
                <w:rFonts w:hint="eastAsia" w:ascii="宋体" w:hAnsi="宋体" w:eastAsia="宋体" w:cs="宋体"/>
                <w:i w:val="0"/>
                <w:iCs w:val="0"/>
                <w:color w:val="000000"/>
                <w:sz w:val="21"/>
                <w:szCs w:val="21"/>
                <w:u w:val="none"/>
              </w:rPr>
            </w:pPr>
          </w:p>
        </w:tc>
      </w:tr>
      <w:tr w14:paraId="196F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trPr>
        <w:tc>
          <w:tcPr>
            <w:tcW w:w="3645" w:type="dxa"/>
            <w:gridSpan w:val="3"/>
            <w:tcBorders>
              <w:tl2br w:val="nil"/>
              <w:tr2bl w:val="nil"/>
            </w:tcBorders>
            <w:shd w:val="clear" w:color="auto" w:fill="auto"/>
            <w:noWrap/>
            <w:vAlign w:val="center"/>
          </w:tcPr>
          <w:p w14:paraId="5D449E23">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合计（含税）</w:t>
            </w:r>
          </w:p>
        </w:tc>
        <w:tc>
          <w:tcPr>
            <w:tcW w:w="6555" w:type="dxa"/>
            <w:gridSpan w:val="5"/>
            <w:tcBorders>
              <w:tl2br w:val="nil"/>
              <w:tr2bl w:val="nil"/>
            </w:tcBorders>
            <w:shd w:val="clear" w:color="auto" w:fill="auto"/>
            <w:noWrap/>
            <w:vAlign w:val="center"/>
          </w:tcPr>
          <w:p w14:paraId="4EC2F9BE">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人民币大写：                   小写：</w:t>
            </w:r>
          </w:p>
        </w:tc>
      </w:tr>
    </w:tbl>
    <w:p w14:paraId="403CCB22">
      <w:pPr>
        <w:adjustRightInd w:val="0"/>
        <w:snapToGrid w:val="0"/>
        <w:spacing w:line="312" w:lineRule="auto"/>
        <w:ind w:firstLine="3360" w:firstLineChars="1400"/>
        <w:jc w:val="left"/>
        <w:rPr>
          <w:rFonts w:ascii="仿宋" w:hAnsi="仿宋" w:eastAsia="仿宋" w:cs="仿宋"/>
          <w:b/>
          <w:bCs/>
          <w:sz w:val="24"/>
        </w:rPr>
      </w:pPr>
    </w:p>
    <w:p w14:paraId="3B29CFCE">
      <w:pPr>
        <w:adjustRightInd w:val="0"/>
        <w:snapToGrid w:val="0"/>
        <w:spacing w:line="312" w:lineRule="auto"/>
        <w:jc w:val="left"/>
        <w:rPr>
          <w:rFonts w:ascii="仿宋" w:hAnsi="仿宋" w:eastAsia="仿宋" w:cs="仿宋"/>
          <w:b/>
          <w:bCs/>
          <w:sz w:val="24"/>
        </w:rPr>
      </w:pPr>
    </w:p>
    <w:p w14:paraId="079DD6EB">
      <w:pPr>
        <w:pStyle w:val="2"/>
      </w:pPr>
    </w:p>
    <w:p w14:paraId="54E82AEB">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2FD04178">
      <w:pPr>
        <w:adjustRightInd w:val="0"/>
        <w:snapToGrid w:val="0"/>
        <w:spacing w:line="312" w:lineRule="auto"/>
        <w:ind w:firstLine="3360" w:firstLineChars="1400"/>
        <w:jc w:val="left"/>
        <w:rPr>
          <w:rFonts w:ascii="仿宋" w:hAnsi="仿宋" w:eastAsia="仿宋" w:cs="仿宋"/>
          <w:sz w:val="24"/>
        </w:rPr>
      </w:pPr>
    </w:p>
    <w:p w14:paraId="77EED215">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5A10CBB2">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21AACA4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7D34D54E">
      <w:pPr>
        <w:ind w:firstLine="482"/>
        <w:rPr>
          <w:rFonts w:ascii="仿宋" w:hAnsi="仿宋" w:eastAsia="仿宋" w:cs="仿宋"/>
          <w:bCs/>
          <w:sz w:val="32"/>
          <w:szCs w:val="32"/>
        </w:rPr>
      </w:pPr>
      <w:r>
        <w:rPr>
          <w:rFonts w:hint="eastAsia" w:ascii="仿宋" w:hAnsi="仿宋" w:eastAsia="仿宋" w:cs="仿宋"/>
          <w:b/>
          <w:bCs/>
          <w:sz w:val="24"/>
        </w:rPr>
        <w:br w:type="page"/>
      </w:r>
    </w:p>
    <w:p w14:paraId="312416AE">
      <w:pPr>
        <w:ind w:firstLine="640"/>
        <w:rPr>
          <w:rFonts w:ascii="仿宋" w:hAnsi="仿宋" w:eastAsia="仿宋" w:cs="仿宋"/>
          <w:sz w:val="32"/>
          <w:szCs w:val="32"/>
        </w:rPr>
      </w:pPr>
      <w:r>
        <w:rPr>
          <w:rFonts w:hint="eastAsia" w:ascii="仿宋" w:hAnsi="仿宋" w:eastAsia="仿宋" w:cs="仿宋"/>
          <w:bCs/>
          <w:sz w:val="32"/>
          <w:szCs w:val="32"/>
        </w:rPr>
        <w:t>附件8</w:t>
      </w:r>
    </w:p>
    <w:p w14:paraId="060270B7">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0A3E1F2F">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2735975E">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15F3971F">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73F20AA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3FB50C80">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4C928B8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6ADF8701">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213623E7">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4FD62697">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1CC558B8">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575AFAA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553E95B8">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5292B39A">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52B9A5ED">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295D2B2C">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04D8CEEF">
      <w:pPr>
        <w:adjustRightInd w:val="0"/>
        <w:snapToGrid w:val="0"/>
        <w:spacing w:line="312" w:lineRule="auto"/>
        <w:ind w:firstLine="560"/>
        <w:rPr>
          <w:rFonts w:ascii="仿宋" w:hAnsi="仿宋" w:eastAsia="仿宋" w:cs="仿宋"/>
          <w:sz w:val="28"/>
          <w:szCs w:val="28"/>
        </w:rPr>
      </w:pPr>
    </w:p>
    <w:p w14:paraId="3D5AEAE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14F0640A">
      <w:pPr>
        <w:adjustRightInd w:val="0"/>
        <w:snapToGrid w:val="0"/>
        <w:spacing w:line="312" w:lineRule="auto"/>
        <w:ind w:firstLine="560"/>
        <w:rPr>
          <w:rFonts w:ascii="仿宋" w:hAnsi="仿宋" w:eastAsia="仿宋" w:cs="仿宋"/>
          <w:sz w:val="28"/>
          <w:szCs w:val="28"/>
          <w:u w:val="dotted"/>
        </w:rPr>
      </w:pPr>
    </w:p>
    <w:p w14:paraId="1C29B22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3832E26F">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1DB7791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37127B48">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0F415E3F">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5C10A0CE">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2BB32635">
      <w:pPr>
        <w:adjustRightInd w:val="0"/>
        <w:snapToGrid w:val="0"/>
        <w:spacing w:line="288" w:lineRule="auto"/>
        <w:ind w:firstLine="560"/>
        <w:rPr>
          <w:rFonts w:ascii="仿宋" w:hAnsi="仿宋" w:eastAsia="仿宋" w:cs="仿宋"/>
          <w:sz w:val="28"/>
          <w:szCs w:val="28"/>
        </w:rPr>
      </w:pPr>
    </w:p>
    <w:p w14:paraId="48638CB7">
      <w:pPr>
        <w:rPr>
          <w:rFonts w:ascii="仿宋" w:hAnsi="仿宋" w:eastAsia="仿宋" w:cs="仿宋"/>
          <w:b/>
          <w:sz w:val="28"/>
          <w:szCs w:val="28"/>
        </w:rPr>
      </w:pPr>
      <w:r>
        <w:rPr>
          <w:rFonts w:hint="eastAsia" w:ascii="仿宋" w:hAnsi="仿宋" w:eastAsia="仿宋" w:cs="仿宋"/>
          <w:b/>
          <w:sz w:val="28"/>
          <w:szCs w:val="28"/>
        </w:rPr>
        <w:t>质疑函制作说明：</w:t>
      </w:r>
    </w:p>
    <w:p w14:paraId="07792C01">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6CCA68D8">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7ECE4E7E">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1D25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719CCC23">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22A3DDF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1EFEE0">
      <w:pPr>
        <w:snapToGrid w:val="0"/>
        <w:spacing w:line="300" w:lineRule="auto"/>
        <w:ind w:firstLine="560"/>
        <w:outlineLvl w:val="0"/>
        <w:rPr>
          <w:rFonts w:ascii="仿宋" w:hAnsi="仿宋" w:eastAsia="仿宋" w:cs="仿宋"/>
          <w:sz w:val="28"/>
          <w:szCs w:val="28"/>
        </w:rPr>
      </w:pPr>
    </w:p>
    <w:p w14:paraId="723861FE">
      <w:pPr>
        <w:snapToGrid w:val="0"/>
        <w:spacing w:line="300" w:lineRule="auto"/>
        <w:ind w:firstLine="560"/>
        <w:outlineLvl w:val="0"/>
        <w:rPr>
          <w:rFonts w:ascii="仿宋" w:hAnsi="仿宋" w:eastAsia="仿宋" w:cs="仿宋"/>
          <w:sz w:val="28"/>
          <w:szCs w:val="28"/>
        </w:rPr>
      </w:pPr>
    </w:p>
    <w:p w14:paraId="55416AD1">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A48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D0615D">
                          <w:pPr>
                            <w:pStyle w:val="14"/>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40D0615D">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37F8E">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2FBF85">
                          <w:pPr>
                            <w:pStyle w:val="14"/>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252FBF85">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E044">
    <w:pPr>
      <w:pStyle w:val="14"/>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6A6694">
                          <w:pPr>
                            <w:pStyle w:val="14"/>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666A6694">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90F0">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C4090249"/>
    <w:multiLevelType w:val="singleLevel"/>
    <w:tmpl w:val="C409024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282E62"/>
    <w:rsid w:val="014D0B1B"/>
    <w:rsid w:val="01DF2B34"/>
    <w:rsid w:val="01F17356"/>
    <w:rsid w:val="0221497E"/>
    <w:rsid w:val="02411B93"/>
    <w:rsid w:val="027125E7"/>
    <w:rsid w:val="03863E70"/>
    <w:rsid w:val="03A3046B"/>
    <w:rsid w:val="040A2CF3"/>
    <w:rsid w:val="04231D23"/>
    <w:rsid w:val="04844854"/>
    <w:rsid w:val="04951247"/>
    <w:rsid w:val="049525BD"/>
    <w:rsid w:val="04A15406"/>
    <w:rsid w:val="04A8035C"/>
    <w:rsid w:val="05353DA0"/>
    <w:rsid w:val="054A784B"/>
    <w:rsid w:val="055204AE"/>
    <w:rsid w:val="057B186A"/>
    <w:rsid w:val="06336531"/>
    <w:rsid w:val="06A0168F"/>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DF43C22"/>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8D13977"/>
    <w:rsid w:val="19113420"/>
    <w:rsid w:val="19597C05"/>
    <w:rsid w:val="195E16BF"/>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A00DDE"/>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CE8063C"/>
    <w:rsid w:val="2D016192"/>
    <w:rsid w:val="2D494239"/>
    <w:rsid w:val="2D6501FC"/>
    <w:rsid w:val="2DA21723"/>
    <w:rsid w:val="2E6C46A3"/>
    <w:rsid w:val="2E861327"/>
    <w:rsid w:val="2E9F3EB4"/>
    <w:rsid w:val="2EA72180"/>
    <w:rsid w:val="2ED33B5E"/>
    <w:rsid w:val="2EDF0755"/>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B34025"/>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EFC3F88"/>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160ECD"/>
    <w:rsid w:val="443F11DE"/>
    <w:rsid w:val="44A43B7B"/>
    <w:rsid w:val="44B1265C"/>
    <w:rsid w:val="45284A5E"/>
    <w:rsid w:val="45676B0B"/>
    <w:rsid w:val="456B6431"/>
    <w:rsid w:val="457F1EF2"/>
    <w:rsid w:val="45A5409A"/>
    <w:rsid w:val="45C1250B"/>
    <w:rsid w:val="463F42D7"/>
    <w:rsid w:val="4642364B"/>
    <w:rsid w:val="469320F9"/>
    <w:rsid w:val="46C71DA3"/>
    <w:rsid w:val="46DF70EC"/>
    <w:rsid w:val="46F10BCE"/>
    <w:rsid w:val="47874EA9"/>
    <w:rsid w:val="47B44676"/>
    <w:rsid w:val="4803701A"/>
    <w:rsid w:val="480A548C"/>
    <w:rsid w:val="480F3951"/>
    <w:rsid w:val="481334F1"/>
    <w:rsid w:val="48D83DF3"/>
    <w:rsid w:val="48FD7CFE"/>
    <w:rsid w:val="491237A9"/>
    <w:rsid w:val="49530312"/>
    <w:rsid w:val="49583186"/>
    <w:rsid w:val="496D4E83"/>
    <w:rsid w:val="49B77EAC"/>
    <w:rsid w:val="49C8668D"/>
    <w:rsid w:val="49ED64C9"/>
    <w:rsid w:val="4A4831FA"/>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6E3703"/>
    <w:rsid w:val="4FA964E9"/>
    <w:rsid w:val="502D711A"/>
    <w:rsid w:val="505C3C79"/>
    <w:rsid w:val="507A635B"/>
    <w:rsid w:val="508722C5"/>
    <w:rsid w:val="50B6598C"/>
    <w:rsid w:val="50D70E34"/>
    <w:rsid w:val="514207FD"/>
    <w:rsid w:val="5176064D"/>
    <w:rsid w:val="51A73905"/>
    <w:rsid w:val="51B11685"/>
    <w:rsid w:val="51C13FBE"/>
    <w:rsid w:val="51F37EF0"/>
    <w:rsid w:val="52232583"/>
    <w:rsid w:val="522D179F"/>
    <w:rsid w:val="5249037B"/>
    <w:rsid w:val="52A5743C"/>
    <w:rsid w:val="52C74869"/>
    <w:rsid w:val="53111CCF"/>
    <w:rsid w:val="53BC7CB1"/>
    <w:rsid w:val="53CA4C80"/>
    <w:rsid w:val="53DB2795"/>
    <w:rsid w:val="5402266C"/>
    <w:rsid w:val="54896BD1"/>
    <w:rsid w:val="54DB230D"/>
    <w:rsid w:val="55944C0E"/>
    <w:rsid w:val="55A90FF1"/>
    <w:rsid w:val="56097CE2"/>
    <w:rsid w:val="56206DD9"/>
    <w:rsid w:val="569752EE"/>
    <w:rsid w:val="56A106AF"/>
    <w:rsid w:val="571B7CCD"/>
    <w:rsid w:val="571C1C97"/>
    <w:rsid w:val="576D3087"/>
    <w:rsid w:val="57B343A9"/>
    <w:rsid w:val="57B974E6"/>
    <w:rsid w:val="58823D7B"/>
    <w:rsid w:val="58FC58DC"/>
    <w:rsid w:val="59103497"/>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D57537F"/>
    <w:rsid w:val="6E39717B"/>
    <w:rsid w:val="6E9F3C9F"/>
    <w:rsid w:val="6F2474E3"/>
    <w:rsid w:val="6FB41C14"/>
    <w:rsid w:val="6FCA2ACC"/>
    <w:rsid w:val="700F08C0"/>
    <w:rsid w:val="704F0ED7"/>
    <w:rsid w:val="704F7F89"/>
    <w:rsid w:val="705B714E"/>
    <w:rsid w:val="706F2E94"/>
    <w:rsid w:val="70CB04E6"/>
    <w:rsid w:val="713E0F09"/>
    <w:rsid w:val="718C1A9B"/>
    <w:rsid w:val="71933005"/>
    <w:rsid w:val="719721EE"/>
    <w:rsid w:val="71D34078"/>
    <w:rsid w:val="72241EAF"/>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B045EB"/>
    <w:rsid w:val="76C23869"/>
    <w:rsid w:val="76D33CC8"/>
    <w:rsid w:val="77037899"/>
    <w:rsid w:val="776C7C79"/>
    <w:rsid w:val="77A327A3"/>
    <w:rsid w:val="77AB445A"/>
    <w:rsid w:val="77F739E6"/>
    <w:rsid w:val="78083F5D"/>
    <w:rsid w:val="78564BB1"/>
    <w:rsid w:val="7901354B"/>
    <w:rsid w:val="7985554E"/>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08297D"/>
    <w:rsid w:val="7F385010"/>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Document Map"/>
    <w:basedOn w:val="1"/>
    <w:link w:val="45"/>
    <w:autoRedefine/>
    <w:semiHidden/>
    <w:unhideWhenUsed/>
    <w:qFormat/>
    <w:uiPriority w:val="0"/>
    <w:rPr>
      <w:rFonts w:ascii="Microsoft YaHei UI" w:eastAsia="Microsoft YaHei UI"/>
      <w:sz w:val="18"/>
      <w:szCs w:val="18"/>
    </w:rPr>
  </w:style>
  <w:style w:type="paragraph" w:styleId="10">
    <w:name w:val="Body Text"/>
    <w:basedOn w:val="1"/>
    <w:next w:val="1"/>
    <w:autoRedefine/>
    <w:qFormat/>
    <w:uiPriority w:val="0"/>
    <w:pPr>
      <w:spacing w:after="120"/>
    </w:pPr>
    <w:rPr>
      <w:rFonts w:ascii="Times New Roman" w:hAnsi="Times New Roman"/>
      <w:szCs w:val="20"/>
    </w:rPr>
  </w:style>
  <w:style w:type="paragraph" w:styleId="11">
    <w:name w:val="Body Text Indent"/>
    <w:basedOn w:val="1"/>
    <w:autoRedefine/>
    <w:qFormat/>
    <w:uiPriority w:val="0"/>
    <w:pPr>
      <w:ind w:left="420" w:leftChars="200"/>
    </w:p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footer"/>
    <w:basedOn w:val="1"/>
    <w:link w:val="42"/>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7">
    <w:name w:val="Body Text First Indent"/>
    <w:basedOn w:val="10"/>
    <w:autoRedefine/>
    <w:qFormat/>
    <w:uiPriority w:val="0"/>
    <w:pPr>
      <w:ind w:firstLine="420" w:firstLineChars="100"/>
    </w:pPr>
  </w:style>
  <w:style w:type="paragraph" w:styleId="18">
    <w:name w:val="Body Text First Indent 2"/>
    <w:basedOn w:val="11"/>
    <w:next w:val="1"/>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4"/>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3"/>
    <w:autoRedefine/>
    <w:qFormat/>
    <w:uiPriority w:val="0"/>
    <w:rPr>
      <w:b/>
      <w:kern w:val="44"/>
      <w:sz w:val="44"/>
    </w:rPr>
  </w:style>
  <w:style w:type="character" w:customStyle="1" w:styleId="45">
    <w:name w:val="文档结构图 Char"/>
    <w:basedOn w:val="21"/>
    <w:link w:val="9"/>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10927</Words>
  <Characters>11305</Characters>
  <Lines>12</Lines>
  <Paragraphs>26</Paragraphs>
  <TotalTime>11</TotalTime>
  <ScaleCrop>false</ScaleCrop>
  <LinksUpToDate>false</LinksUpToDate>
  <CharactersWithSpaces>11767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2024-03-01T08:31:00Z</cp:lastPrinted>
  <dcterms:modified xsi:type="dcterms:W3CDTF">2025-02-17T02:13:37Z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2E059E2C41174B1B9B53971AF18F89F5_13</vt:lpwstr>
  </property>
  <property fmtid="{D5CDD505-2E9C-101B-9397-08002B2CF9AE}" pid="4" name="KSOTemplateDocerSaveRecord">
    <vt:lpwstr>eyJoZGlkIjoiNDQ5Mjc1ZDcyNjZkMWJlNzdhMTk1M2VlMjJmZDg2YzQiLCJ1c2VySWQiOiIxNjIxODc2ODQ3In0=</vt:lpwstr>
  </property>
</Properties>
</file>