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sz w:val="44"/>
          <w:szCs w:val="44"/>
          <w:highlight w:val="none"/>
          <w:lang w:val="en-US" w:eastAsia="zh-CN"/>
        </w:rPr>
      </w:pPr>
    </w:p>
    <w:p>
      <w:pPr>
        <w:jc w:val="center"/>
        <w:rPr>
          <w:rFonts w:hint="eastAsia" w:ascii="宋体" w:hAnsi="宋体" w:eastAsia="宋体" w:cs="宋体"/>
          <w:b/>
          <w:color w:val="auto"/>
          <w:sz w:val="44"/>
          <w:szCs w:val="44"/>
          <w:highlight w:val="none"/>
          <w:lang w:val="en-US" w:eastAsia="zh-CN"/>
        </w:rPr>
      </w:pPr>
      <w:r>
        <w:rPr>
          <w:rFonts w:hint="eastAsia" w:ascii="仿宋" w:hAnsi="仿宋" w:eastAsia="仿宋" w:cs="仿宋"/>
          <w:b/>
          <w:color w:val="auto"/>
          <w:sz w:val="44"/>
          <w:szCs w:val="44"/>
          <w:highlight w:val="none"/>
          <w:lang w:val="en-US" w:eastAsia="zh-CN"/>
        </w:rPr>
        <w:t>启东市江海污水处理厂一期紫外线消毒设备采购加装项目（二次）</w:t>
      </w:r>
    </w:p>
    <w:p>
      <w:pPr>
        <w:jc w:val="both"/>
        <w:rPr>
          <w:rFonts w:hint="eastAsia" w:ascii="宋体" w:hAnsi="宋体" w:eastAsia="宋体" w:cs="宋体"/>
          <w:b/>
          <w:color w:val="auto"/>
          <w:sz w:val="100"/>
          <w:szCs w:val="100"/>
          <w:highlight w:val="none"/>
        </w:rPr>
      </w:pPr>
    </w:p>
    <w:p>
      <w:pPr>
        <w:jc w:val="center"/>
        <w:rPr>
          <w:rFonts w:hint="eastAsia" w:ascii="宋体" w:hAnsi="宋体" w:eastAsia="宋体" w:cs="宋体"/>
          <w:b/>
          <w:color w:val="auto"/>
          <w:sz w:val="100"/>
          <w:szCs w:val="100"/>
          <w:highlight w:val="none"/>
        </w:rPr>
      </w:pPr>
    </w:p>
    <w:p>
      <w:pPr>
        <w:jc w:val="center"/>
        <w:rPr>
          <w:rFonts w:hint="eastAsia" w:ascii="仿宋" w:hAnsi="仿宋" w:eastAsia="仿宋" w:cs="仿宋"/>
          <w:b/>
          <w:color w:val="auto"/>
          <w:sz w:val="100"/>
          <w:szCs w:val="100"/>
          <w:highlight w:val="none"/>
        </w:rPr>
      </w:pPr>
      <w:r>
        <w:rPr>
          <w:rFonts w:hint="eastAsia" w:ascii="仿宋" w:hAnsi="仿宋" w:eastAsia="仿宋" w:cs="仿宋"/>
          <w:b/>
          <w:color w:val="auto"/>
          <w:sz w:val="100"/>
          <w:szCs w:val="100"/>
          <w:highlight w:val="none"/>
        </w:rPr>
        <w:t>采购</w:t>
      </w:r>
      <w:r>
        <w:rPr>
          <w:rFonts w:hint="eastAsia" w:ascii="仿宋" w:hAnsi="仿宋" w:eastAsia="仿宋" w:cs="仿宋"/>
          <w:b/>
          <w:color w:val="auto"/>
          <w:sz w:val="100"/>
          <w:szCs w:val="100"/>
          <w:highlight w:val="none"/>
          <w:lang w:eastAsia="zh-CN"/>
        </w:rPr>
        <w:t>询价</w:t>
      </w:r>
      <w:r>
        <w:rPr>
          <w:rFonts w:hint="eastAsia" w:ascii="仿宋" w:hAnsi="仿宋" w:eastAsia="仿宋" w:cs="仿宋"/>
          <w:b/>
          <w:color w:val="auto"/>
          <w:sz w:val="100"/>
          <w:szCs w:val="100"/>
          <w:highlight w:val="none"/>
        </w:rPr>
        <w:t>文件</w:t>
      </w:r>
    </w:p>
    <w:p>
      <w:pPr>
        <w:keepNext/>
        <w:spacing w:line="500" w:lineRule="exact"/>
        <w:jc w:val="center"/>
        <w:outlineLvl w:val="5"/>
        <w:rPr>
          <w:rFonts w:hint="eastAsia" w:ascii="宋体" w:hAnsi="宋体" w:eastAsia="宋体" w:cs="宋体"/>
          <w:b/>
          <w:color w:val="auto"/>
          <w:kern w:val="0"/>
          <w:sz w:val="44"/>
          <w:szCs w:val="20"/>
          <w:highlight w:val="none"/>
        </w:rPr>
      </w:pPr>
    </w:p>
    <w:p>
      <w:pPr>
        <w:keepNext/>
        <w:spacing w:line="500" w:lineRule="exact"/>
        <w:jc w:val="center"/>
        <w:outlineLvl w:val="5"/>
        <w:rPr>
          <w:rFonts w:hint="eastAsia" w:ascii="宋体" w:hAnsi="宋体" w:eastAsia="宋体" w:cs="宋体"/>
          <w:b/>
          <w:color w:val="auto"/>
          <w:kern w:val="0"/>
          <w:sz w:val="44"/>
          <w:szCs w:val="20"/>
          <w:highlight w:val="none"/>
        </w:rPr>
      </w:pPr>
    </w:p>
    <w:p>
      <w:pPr>
        <w:spacing w:line="500" w:lineRule="exact"/>
        <w:rPr>
          <w:rFonts w:hint="eastAsia" w:ascii="宋体" w:hAnsi="宋体" w:eastAsia="宋体" w:cs="宋体"/>
          <w:color w:val="auto"/>
          <w:highlight w:val="none"/>
        </w:rPr>
      </w:pPr>
    </w:p>
    <w:p>
      <w:pPr>
        <w:spacing w:line="500" w:lineRule="exact"/>
        <w:jc w:val="both"/>
        <w:rPr>
          <w:rFonts w:hint="eastAsia" w:ascii="宋体" w:hAnsi="宋体" w:eastAsia="宋体" w:cs="宋体"/>
          <w:color w:val="auto"/>
          <w:sz w:val="32"/>
          <w:highlight w:val="none"/>
        </w:rPr>
      </w:pPr>
    </w:p>
    <w:p>
      <w:pPr>
        <w:spacing w:line="500" w:lineRule="exact"/>
        <w:jc w:val="both"/>
        <w:rPr>
          <w:rFonts w:hint="eastAsia" w:ascii="宋体" w:hAnsi="宋体" w:eastAsia="宋体" w:cs="宋体"/>
          <w:color w:val="auto"/>
          <w:sz w:val="32"/>
          <w:highlight w:val="none"/>
        </w:rPr>
      </w:pPr>
    </w:p>
    <w:p>
      <w:pPr>
        <w:spacing w:line="500" w:lineRule="exact"/>
        <w:jc w:val="center"/>
        <w:rPr>
          <w:rFonts w:hint="eastAsia" w:ascii="宋体" w:hAnsi="宋体" w:eastAsia="宋体" w:cs="宋体"/>
          <w:color w:val="auto"/>
          <w:sz w:val="32"/>
          <w:highlight w:val="none"/>
        </w:rPr>
      </w:pPr>
    </w:p>
    <w:p>
      <w:pPr>
        <w:spacing w:line="312" w:lineRule="auto"/>
        <w:jc w:val="center"/>
        <w:rPr>
          <w:rFonts w:hint="eastAsia" w:ascii="仿宋" w:hAnsi="仿宋" w:eastAsia="仿宋" w:cs="仿宋"/>
          <w:b/>
          <w:sz w:val="36"/>
          <w:szCs w:val="36"/>
          <w:highlight w:val="none"/>
          <w:lang w:val="en-US" w:eastAsia="zh-CN"/>
        </w:rPr>
      </w:pPr>
      <w:r>
        <w:rPr>
          <w:rFonts w:hint="eastAsia" w:ascii="仿宋" w:hAnsi="仿宋" w:eastAsia="仿宋" w:cs="仿宋"/>
          <w:b/>
          <w:sz w:val="36"/>
          <w:szCs w:val="36"/>
          <w:highlight w:val="none"/>
          <w:lang w:val="en-US" w:eastAsia="zh-CN"/>
        </w:rPr>
        <w:t>启东市城市水处理有限公司</w:t>
      </w:r>
    </w:p>
    <w:p>
      <w:pPr>
        <w:adjustRightInd w:val="0"/>
        <w:spacing w:before="120" w:after="120" w:line="500" w:lineRule="exact"/>
        <w:ind w:left="-2" w:right="120"/>
        <w:jc w:val="center"/>
        <w:textAlignment w:val="baseline"/>
        <w:rPr>
          <w:rFonts w:hint="eastAsia" w:ascii="仿宋" w:hAnsi="仿宋" w:eastAsia="仿宋" w:cs="仿宋"/>
          <w:b/>
          <w:bCs/>
          <w:color w:val="auto"/>
          <w:kern w:val="0"/>
          <w:sz w:val="32"/>
          <w:highlight w:val="none"/>
        </w:rPr>
      </w:pPr>
      <w:r>
        <w:rPr>
          <w:rFonts w:hint="eastAsia" w:ascii="仿宋" w:hAnsi="仿宋" w:eastAsia="仿宋" w:cs="仿宋"/>
          <w:b/>
          <w:bCs/>
          <w:color w:val="auto"/>
          <w:kern w:val="0"/>
          <w:sz w:val="32"/>
          <w:highlight w:val="none"/>
          <w:u w:val="single"/>
          <w:lang w:val="en-US" w:eastAsia="zh-CN"/>
        </w:rPr>
        <w:t xml:space="preserve">  2024  </w:t>
      </w:r>
      <w:r>
        <w:rPr>
          <w:rFonts w:hint="eastAsia" w:ascii="仿宋" w:hAnsi="仿宋" w:eastAsia="仿宋" w:cs="仿宋"/>
          <w:b/>
          <w:bCs/>
          <w:color w:val="auto"/>
          <w:kern w:val="0"/>
          <w:sz w:val="32"/>
          <w:highlight w:val="none"/>
        </w:rPr>
        <w:t>年</w:t>
      </w:r>
      <w:r>
        <w:rPr>
          <w:rFonts w:hint="eastAsia" w:ascii="仿宋" w:hAnsi="仿宋" w:eastAsia="仿宋" w:cs="仿宋"/>
          <w:b/>
          <w:bCs/>
          <w:color w:val="auto"/>
          <w:kern w:val="0"/>
          <w:sz w:val="32"/>
          <w:highlight w:val="none"/>
          <w:u w:val="single"/>
          <w:lang w:val="en-US" w:eastAsia="zh-CN"/>
        </w:rPr>
        <w:t xml:space="preserve"> 6  </w:t>
      </w:r>
      <w:r>
        <w:rPr>
          <w:rFonts w:hint="eastAsia" w:ascii="仿宋" w:hAnsi="仿宋" w:eastAsia="仿宋" w:cs="仿宋"/>
          <w:b/>
          <w:bCs/>
          <w:color w:val="auto"/>
          <w:kern w:val="0"/>
          <w:sz w:val="32"/>
          <w:highlight w:val="none"/>
        </w:rPr>
        <w:t>月</w:t>
      </w:r>
      <w:r>
        <w:rPr>
          <w:rFonts w:hint="eastAsia" w:ascii="仿宋" w:hAnsi="仿宋" w:eastAsia="仿宋" w:cs="仿宋"/>
          <w:b/>
          <w:bCs/>
          <w:color w:val="auto"/>
          <w:kern w:val="0"/>
          <w:sz w:val="32"/>
          <w:highlight w:val="none"/>
          <w:u w:val="single"/>
          <w:lang w:val="en-US" w:eastAsia="zh-CN"/>
        </w:rPr>
        <w:t xml:space="preserve">  2   </w:t>
      </w:r>
      <w:r>
        <w:rPr>
          <w:rFonts w:hint="eastAsia" w:ascii="仿宋" w:hAnsi="仿宋" w:eastAsia="仿宋" w:cs="仿宋"/>
          <w:b/>
          <w:bCs/>
          <w:color w:val="auto"/>
          <w:kern w:val="0"/>
          <w:sz w:val="32"/>
          <w:highlight w:val="none"/>
        </w:rPr>
        <w:t>日</w:t>
      </w:r>
    </w:p>
    <w:p>
      <w:pPr>
        <w:adjustRightInd w:val="0"/>
        <w:spacing w:before="120" w:after="120" w:line="500" w:lineRule="exact"/>
        <w:ind w:left="-2" w:right="120"/>
        <w:jc w:val="center"/>
        <w:textAlignment w:val="baseline"/>
        <w:rPr>
          <w:rFonts w:hint="eastAsia" w:ascii="仿宋" w:hAnsi="仿宋" w:eastAsia="仿宋" w:cs="仿宋"/>
          <w:b/>
          <w:bCs/>
          <w:color w:val="auto"/>
          <w:kern w:val="0"/>
          <w:sz w:val="32"/>
          <w:highlight w:val="none"/>
        </w:rPr>
      </w:pPr>
    </w:p>
    <w:p>
      <w:pPr>
        <w:adjustRightInd w:val="0"/>
        <w:snapToGrid w:val="0"/>
        <w:spacing w:line="500" w:lineRule="exact"/>
        <w:ind w:left="-158" w:leftChars="-75"/>
        <w:rPr>
          <w:rFonts w:hint="eastAsia" w:ascii="仿宋" w:hAnsi="仿宋" w:eastAsia="仿宋" w:cs="仿宋"/>
          <w:b/>
          <w:snapToGrid w:val="0"/>
          <w:color w:val="auto"/>
          <w:sz w:val="26"/>
          <w:szCs w:val="28"/>
          <w:highlight w:val="none"/>
          <w:u w:val="single"/>
        </w:rPr>
      </w:pPr>
      <w:r>
        <w:rPr>
          <w:rFonts w:hint="eastAsia" w:ascii="仿宋" w:hAnsi="仿宋" w:eastAsia="仿宋" w:cs="仿宋"/>
          <w:b/>
          <w:snapToGrid w:val="0"/>
          <w:color w:val="auto"/>
          <w:sz w:val="26"/>
          <w:szCs w:val="28"/>
          <w:highlight w:val="none"/>
          <w:u w:val="single"/>
        </w:rPr>
        <w:t xml:space="preserve">                                                    </w:t>
      </w:r>
      <w:r>
        <w:rPr>
          <w:rFonts w:hint="eastAsia" w:ascii="仿宋" w:hAnsi="仿宋" w:eastAsia="仿宋" w:cs="仿宋"/>
          <w:b/>
          <w:snapToGrid w:val="0"/>
          <w:color w:val="auto"/>
          <w:sz w:val="26"/>
          <w:szCs w:val="28"/>
          <w:highlight w:val="none"/>
          <w:u w:val="single"/>
          <w:lang w:val="en-US" w:eastAsia="zh-CN"/>
        </w:rPr>
        <w:t xml:space="preserve">    </w:t>
      </w:r>
      <w:r>
        <w:rPr>
          <w:rFonts w:hint="eastAsia" w:ascii="仿宋" w:hAnsi="仿宋" w:eastAsia="仿宋" w:cs="仿宋"/>
          <w:b/>
          <w:snapToGrid w:val="0"/>
          <w:color w:val="auto"/>
          <w:sz w:val="26"/>
          <w:szCs w:val="28"/>
          <w:highlight w:val="none"/>
          <w:u w:val="single"/>
        </w:rPr>
        <w:t xml:space="preserve">                </w:t>
      </w:r>
    </w:p>
    <w:p>
      <w:pPr>
        <w:adjustRightInd w:val="0"/>
        <w:snapToGrid w:val="0"/>
        <w:ind w:left="-158" w:leftChars="-75"/>
        <w:jc w:val="left"/>
        <w:rPr>
          <w:rFonts w:hint="eastAsia" w:ascii="仿宋" w:hAnsi="仿宋" w:eastAsia="仿宋" w:cs="仿宋"/>
          <w:b/>
          <w:snapToGrid w:val="0"/>
          <w:color w:val="auto"/>
          <w:sz w:val="32"/>
          <w:szCs w:val="32"/>
          <w:highlight w:val="none"/>
        </w:rPr>
      </w:pPr>
      <w:r>
        <w:rPr>
          <w:rFonts w:hint="eastAsia" w:ascii="仿宋" w:hAnsi="仿宋" w:eastAsia="仿宋" w:cs="仿宋"/>
          <w:b/>
          <w:snapToGrid w:val="0"/>
          <w:color w:val="auto"/>
          <w:sz w:val="32"/>
          <w:szCs w:val="32"/>
          <w:highlight w:val="none"/>
        </w:rPr>
        <w:t>地址:</w:t>
      </w:r>
      <w:r>
        <w:rPr>
          <w:rFonts w:hint="eastAsia" w:ascii="仿宋" w:hAnsi="仿宋" w:eastAsia="仿宋" w:cs="仿宋"/>
          <w:b/>
          <w:snapToGrid w:val="0"/>
          <w:color w:val="auto"/>
          <w:sz w:val="32"/>
          <w:szCs w:val="32"/>
          <w:highlight w:val="none"/>
          <w:lang w:val="en-US" w:eastAsia="zh-CN"/>
        </w:rPr>
        <w:t>启东市经济开发区海洪路666号</w:t>
      </w:r>
    </w:p>
    <w:p>
      <w:pPr>
        <w:adjustRightInd w:val="0"/>
        <w:snapToGrid w:val="0"/>
        <w:ind w:left="-158" w:leftChars="-75"/>
        <w:rPr>
          <w:rFonts w:hint="eastAsia" w:ascii="仿宋" w:hAnsi="仿宋" w:eastAsia="仿宋" w:cs="仿宋"/>
          <w:b/>
          <w:snapToGrid w:val="0"/>
          <w:color w:val="auto"/>
          <w:sz w:val="32"/>
          <w:szCs w:val="32"/>
          <w:highlight w:val="none"/>
        </w:rPr>
      </w:pPr>
      <w:r>
        <w:rPr>
          <w:rFonts w:hint="eastAsia" w:ascii="仿宋" w:hAnsi="仿宋" w:eastAsia="仿宋" w:cs="仿宋"/>
          <w:b/>
          <w:snapToGrid w:val="0"/>
          <w:color w:val="auto"/>
          <w:sz w:val="32"/>
          <w:szCs w:val="32"/>
          <w:highlight w:val="none"/>
        </w:rPr>
        <w:t xml:space="preserve">邮政编码：226200        </w:t>
      </w:r>
    </w:p>
    <w:p>
      <w:pPr>
        <w:adjustRightInd w:val="0"/>
        <w:snapToGrid w:val="0"/>
        <w:ind w:left="-158" w:leftChars="-75"/>
        <w:rPr>
          <w:rFonts w:hint="eastAsia" w:ascii="仿宋" w:hAnsi="仿宋" w:eastAsia="仿宋" w:cs="仿宋"/>
          <w:b/>
          <w:snapToGrid w:val="0"/>
          <w:color w:val="auto"/>
          <w:sz w:val="32"/>
          <w:szCs w:val="32"/>
          <w:highlight w:val="none"/>
          <w:lang w:val="en-US" w:eastAsia="zh-CN"/>
        </w:rPr>
      </w:pPr>
      <w:r>
        <w:rPr>
          <w:rFonts w:hint="eastAsia" w:ascii="仿宋" w:hAnsi="仿宋" w:eastAsia="仿宋" w:cs="仿宋"/>
          <w:b/>
          <w:snapToGrid w:val="0"/>
          <w:color w:val="auto"/>
          <w:sz w:val="32"/>
          <w:szCs w:val="32"/>
          <w:highlight w:val="none"/>
        </w:rPr>
        <w:t>网址：</w:t>
      </w:r>
      <w:r>
        <w:rPr>
          <w:rFonts w:hint="eastAsia" w:ascii="仿宋" w:hAnsi="仿宋" w:eastAsia="仿宋" w:cs="仿宋"/>
          <w:b/>
          <w:snapToGrid w:val="0"/>
          <w:color w:val="auto"/>
          <w:sz w:val="32"/>
          <w:szCs w:val="32"/>
          <w:highlight w:val="none"/>
          <w:lang w:val="en-US" w:eastAsia="zh-CN"/>
        </w:rPr>
        <w:t>启东市城市水处理有限公司</w:t>
      </w:r>
      <w:r>
        <w:rPr>
          <w:rFonts w:hint="eastAsia" w:ascii="仿宋" w:hAnsi="仿宋" w:eastAsia="仿宋" w:cs="仿宋"/>
          <w:b/>
          <w:snapToGrid w:val="0"/>
          <w:color w:val="auto"/>
          <w:sz w:val="32"/>
          <w:szCs w:val="32"/>
          <w:highlight w:val="none"/>
          <w:lang w:eastAsia="zh-CN"/>
        </w:rPr>
        <w:t>网</w:t>
      </w:r>
      <w:r>
        <w:rPr>
          <w:rFonts w:hint="eastAsia" w:ascii="仿宋" w:hAnsi="仿宋" w:eastAsia="仿宋" w:cs="仿宋"/>
          <w:b/>
          <w:snapToGrid w:val="0"/>
          <w:color w:val="auto"/>
          <w:sz w:val="32"/>
          <w:szCs w:val="32"/>
          <w:highlight w:val="none"/>
          <w:lang w:val="en-US" w:eastAsia="zh-CN"/>
        </w:rPr>
        <w:t>站</w:t>
      </w:r>
    </w:p>
    <w:p>
      <w:pPr>
        <w:autoSpaceDE w:val="0"/>
        <w:autoSpaceDN w:val="0"/>
        <w:adjustRightInd w:val="0"/>
        <w:snapToGrid w:val="0"/>
        <w:spacing w:line="360" w:lineRule="auto"/>
        <w:jc w:val="center"/>
        <w:outlineLvl w:val="0"/>
        <w:rPr>
          <w:rFonts w:hint="eastAsia" w:ascii="宋体" w:hAnsi="宋体" w:eastAsia="宋体" w:cs="宋体"/>
          <w:bCs/>
          <w:color w:val="auto"/>
          <w:spacing w:val="7"/>
          <w:kern w:val="0"/>
          <w:sz w:val="44"/>
          <w:szCs w:val="44"/>
          <w:highlight w:val="none"/>
        </w:rPr>
      </w:pPr>
    </w:p>
    <w:p>
      <w:pPr>
        <w:autoSpaceDE w:val="0"/>
        <w:autoSpaceDN w:val="0"/>
        <w:adjustRightInd w:val="0"/>
        <w:snapToGrid w:val="0"/>
        <w:spacing w:line="360" w:lineRule="auto"/>
        <w:jc w:val="center"/>
        <w:outlineLvl w:val="0"/>
        <w:rPr>
          <w:rFonts w:hint="eastAsia" w:ascii="仿宋" w:hAnsi="仿宋" w:eastAsia="仿宋" w:cs="仿宋"/>
          <w:bCs/>
          <w:color w:val="auto"/>
          <w:spacing w:val="7"/>
          <w:kern w:val="0"/>
          <w:sz w:val="44"/>
          <w:szCs w:val="44"/>
          <w:highlight w:val="none"/>
        </w:rPr>
      </w:pPr>
      <w:r>
        <w:rPr>
          <w:rFonts w:hint="eastAsia" w:ascii="仿宋" w:hAnsi="仿宋" w:eastAsia="仿宋" w:cs="仿宋"/>
          <w:bCs/>
          <w:color w:val="auto"/>
          <w:spacing w:val="7"/>
          <w:kern w:val="0"/>
          <w:sz w:val="44"/>
          <w:szCs w:val="44"/>
          <w:highlight w:val="none"/>
        </w:rPr>
        <w:t>目录</w:t>
      </w:r>
    </w:p>
    <w:p>
      <w:pPr>
        <w:autoSpaceDE w:val="0"/>
        <w:autoSpaceDN w:val="0"/>
        <w:adjustRightInd w:val="0"/>
        <w:snapToGrid w:val="0"/>
        <w:spacing w:line="360" w:lineRule="auto"/>
        <w:rPr>
          <w:rFonts w:hint="eastAsia" w:ascii="仿宋" w:hAnsi="仿宋" w:eastAsia="仿宋" w:cs="仿宋"/>
          <w:bCs/>
          <w:color w:val="auto"/>
          <w:spacing w:val="7"/>
          <w:kern w:val="0"/>
          <w:sz w:val="28"/>
          <w:szCs w:val="28"/>
          <w:highlight w:val="none"/>
        </w:rPr>
      </w:pPr>
    </w:p>
    <w:p>
      <w:pPr>
        <w:pStyle w:val="9"/>
        <w:adjustRightInd w:val="0"/>
        <w:snapToGrid w:val="0"/>
        <w:spacing w:after="0" w:line="360" w:lineRule="auto"/>
        <w:rPr>
          <w:rFonts w:hint="eastAsia" w:ascii="仿宋" w:hAnsi="仿宋" w:eastAsia="仿宋" w:cs="仿宋"/>
          <w:color w:val="auto"/>
          <w:highlight w:val="none"/>
        </w:rPr>
      </w:pPr>
    </w:p>
    <w:p>
      <w:pPr>
        <w:adjustRightInd w:val="0"/>
        <w:snapToGrid w:val="0"/>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第一部分  询价采购公告</w:t>
      </w:r>
    </w:p>
    <w:p>
      <w:pPr>
        <w:adjustRightInd w:val="0"/>
        <w:snapToGrid w:val="0"/>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第二部分  响应须知</w:t>
      </w:r>
    </w:p>
    <w:p>
      <w:pPr>
        <w:adjustRightInd w:val="0"/>
        <w:snapToGrid w:val="0"/>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第三部分  项目需求</w:t>
      </w:r>
    </w:p>
    <w:p>
      <w:pPr>
        <w:adjustRightInd w:val="0"/>
        <w:snapToGrid w:val="0"/>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第四部分  响应文件组成</w:t>
      </w:r>
    </w:p>
    <w:p>
      <w:pPr>
        <w:adjustRightInd w:val="0"/>
        <w:snapToGrid w:val="0"/>
        <w:spacing w:line="500" w:lineRule="exact"/>
        <w:jc w:val="center"/>
        <w:rPr>
          <w:rFonts w:hint="eastAsia" w:ascii="仿宋" w:hAnsi="仿宋" w:eastAsia="仿宋" w:cs="仿宋"/>
          <w:color w:val="auto"/>
          <w:sz w:val="36"/>
          <w:szCs w:val="36"/>
          <w:highlight w:val="none"/>
        </w:rPr>
      </w:pPr>
      <w:r>
        <w:rPr>
          <w:rFonts w:hint="eastAsia" w:ascii="宋体" w:hAnsi="宋体" w:eastAsia="宋体" w:cs="宋体"/>
          <w:color w:val="auto"/>
          <w:spacing w:val="7"/>
          <w:kern w:val="0"/>
          <w:sz w:val="28"/>
          <w:szCs w:val="28"/>
          <w:highlight w:val="none"/>
        </w:rPr>
        <w:br w:type="page"/>
      </w:r>
      <w:bookmarkStart w:id="0" w:name="_Toc82505651"/>
      <w:bookmarkStart w:id="1" w:name="_Toc3520"/>
      <w:bookmarkStart w:id="2" w:name="OLE_LINK1"/>
      <w:r>
        <w:rPr>
          <w:rFonts w:hint="eastAsia" w:ascii="仿宋" w:hAnsi="仿宋" w:eastAsia="仿宋" w:cs="仿宋"/>
          <w:color w:val="auto"/>
          <w:sz w:val="36"/>
          <w:szCs w:val="36"/>
          <w:highlight w:val="none"/>
        </w:rPr>
        <w:t>第一部分  询价采购公告</w:t>
      </w:r>
      <w:bookmarkEnd w:id="0"/>
      <w:bookmarkEnd w:id="1"/>
    </w:p>
    <w:p>
      <w:pPr>
        <w:pStyle w:val="15"/>
        <w:keepNext w:val="0"/>
        <w:keepLines w:val="0"/>
        <w:widowControl/>
        <w:suppressLineNumbers w:val="0"/>
        <w:spacing w:before="0" w:beforeAutospacing="0" w:after="0" w:afterAutospacing="0"/>
        <w:ind w:left="0" w:right="0" w:firstLine="0"/>
        <w:rPr>
          <w:rFonts w:hint="eastAsia" w:ascii="仿宋" w:hAnsi="仿宋" w:eastAsia="仿宋" w:cs="仿宋"/>
          <w:color w:val="auto"/>
          <w:sz w:val="28"/>
          <w:szCs w:val="28"/>
          <w:highlight w:val="none"/>
        </w:rPr>
      </w:pPr>
      <w:bookmarkStart w:id="3" w:name="OLE_LINK3"/>
      <w:bookmarkStart w:id="4" w:name="OLE_LINK5"/>
      <w:bookmarkStart w:id="5" w:name="OLE_LINK6"/>
      <w:bookmarkStart w:id="6" w:name="OLE_LINK2"/>
      <w:r>
        <w:rPr>
          <w:rFonts w:hint="eastAsia" w:ascii="仿宋" w:hAnsi="仿宋" w:eastAsia="仿宋" w:cs="仿宋"/>
          <w:color w:val="auto"/>
          <w:sz w:val="28"/>
          <w:szCs w:val="28"/>
          <w:highlight w:val="none"/>
          <w:lang w:val="en-US" w:eastAsia="zh-CN"/>
        </w:rPr>
        <w:t>启东市城市水处理有限公司就[</w:t>
      </w:r>
      <w:r>
        <w:rPr>
          <w:rFonts w:hint="eastAsia" w:ascii="仿宋" w:hAnsi="仿宋" w:eastAsia="仿宋" w:cs="仿宋"/>
          <w:color w:val="auto"/>
          <w:sz w:val="32"/>
          <w:szCs w:val="32"/>
          <w:highlight w:val="none"/>
          <w:lang w:val="en-US" w:eastAsia="zh-CN"/>
        </w:rPr>
        <w:t>启东市江海污水处理厂一期紫外线消毒设备采购加装（二次）</w:t>
      </w:r>
      <w:r>
        <w:rPr>
          <w:rFonts w:hint="eastAsia" w:ascii="仿宋" w:hAnsi="仿宋" w:eastAsia="仿宋" w:cs="仿宋"/>
          <w:color w:val="auto"/>
          <w:sz w:val="28"/>
          <w:szCs w:val="28"/>
          <w:highlight w:val="none"/>
          <w:lang w:val="en-US" w:eastAsia="zh-CN"/>
        </w:rPr>
        <w:t>]进</w:t>
      </w:r>
      <w:r>
        <w:rPr>
          <w:rFonts w:hint="eastAsia" w:ascii="仿宋" w:hAnsi="仿宋" w:eastAsia="仿宋" w:cs="仿宋"/>
          <w:color w:val="auto"/>
          <w:sz w:val="28"/>
          <w:szCs w:val="28"/>
          <w:highlight w:val="none"/>
        </w:rPr>
        <w:t>行询价采购，欢迎符合条件的供应商响应。</w:t>
      </w:r>
    </w:p>
    <w:p>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32"/>
          <w:szCs w:val="32"/>
          <w:highlight w:val="none"/>
          <w:lang w:val="en-US" w:eastAsia="zh-CN"/>
        </w:rPr>
        <w:t>启东市江海污水处理厂一期紫外线消毒设备采购加装</w:t>
      </w:r>
      <w:r>
        <w:rPr>
          <w:rFonts w:hint="eastAsia" w:ascii="仿宋" w:hAnsi="仿宋" w:eastAsia="仿宋" w:cs="仿宋"/>
          <w:color w:val="auto"/>
          <w:sz w:val="28"/>
          <w:szCs w:val="28"/>
          <w:highlight w:val="none"/>
          <w:lang w:val="en-US" w:eastAsia="zh-CN"/>
        </w:rPr>
        <w:t>目（二次）</w:t>
      </w:r>
      <w:r>
        <w:rPr>
          <w:rFonts w:hint="eastAsia" w:ascii="仿宋" w:hAnsi="仿宋" w:eastAsia="仿宋" w:cs="仿宋"/>
          <w:color w:val="auto"/>
          <w:sz w:val="28"/>
          <w:szCs w:val="28"/>
          <w:highlight w:val="none"/>
        </w:rPr>
        <w:t>]的潜在响应供应商应在</w:t>
      </w:r>
      <w:r>
        <w:rPr>
          <w:rFonts w:hint="eastAsia" w:ascii="仿宋" w:hAnsi="仿宋" w:eastAsia="仿宋" w:cs="仿宋"/>
          <w:color w:val="auto"/>
          <w:sz w:val="28"/>
          <w:szCs w:val="28"/>
          <w:highlight w:val="none"/>
          <w:lang w:val="en-US" w:eastAsia="zh-CN"/>
        </w:rPr>
        <w:t>启东市城市水处理有限公司网站</w:t>
      </w:r>
      <w:r>
        <w:rPr>
          <w:rFonts w:hint="eastAsia" w:ascii="仿宋" w:hAnsi="仿宋" w:eastAsia="仿宋" w:cs="仿宋"/>
          <w:color w:val="auto"/>
          <w:sz w:val="28"/>
          <w:szCs w:val="28"/>
          <w:highlight w:val="none"/>
        </w:rPr>
        <w:t>获取采购文件，并于</w:t>
      </w:r>
      <w:r>
        <w:rPr>
          <w:rFonts w:hint="eastAsia" w:ascii="仿宋" w:hAnsi="仿宋" w:eastAsia="仿宋" w:cs="仿宋"/>
          <w:color w:val="FF0000"/>
          <w:sz w:val="28"/>
          <w:szCs w:val="28"/>
          <w:highlight w:val="none"/>
          <w:lang w:val="en-US" w:eastAsia="zh-CN"/>
        </w:rPr>
        <w:t>2024</w:t>
      </w:r>
      <w:r>
        <w:rPr>
          <w:rFonts w:hint="eastAsia" w:ascii="仿宋" w:hAnsi="仿宋" w:eastAsia="仿宋" w:cs="仿宋"/>
          <w:color w:val="FF0000"/>
          <w:sz w:val="28"/>
          <w:szCs w:val="28"/>
          <w:highlight w:val="none"/>
        </w:rPr>
        <w:t>年</w:t>
      </w:r>
      <w:r>
        <w:rPr>
          <w:rFonts w:hint="eastAsia" w:ascii="仿宋" w:hAnsi="仿宋" w:eastAsia="仿宋" w:cs="仿宋"/>
          <w:color w:val="FF0000"/>
          <w:sz w:val="28"/>
          <w:szCs w:val="28"/>
          <w:highlight w:val="none"/>
          <w:lang w:val="en-US" w:eastAsia="zh-CN"/>
        </w:rPr>
        <w:t xml:space="preserve">  6</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lang w:val="en-US" w:eastAsia="zh-CN"/>
        </w:rPr>
        <w:t xml:space="preserve"> 6 </w:t>
      </w:r>
      <w:r>
        <w:rPr>
          <w:rFonts w:hint="eastAsia" w:ascii="仿宋" w:hAnsi="仿宋" w:eastAsia="仿宋" w:cs="仿宋"/>
          <w:color w:val="FF0000"/>
          <w:sz w:val="28"/>
          <w:szCs w:val="28"/>
          <w:highlight w:val="none"/>
        </w:rPr>
        <w:t>日</w:t>
      </w:r>
      <w:r>
        <w:rPr>
          <w:rFonts w:hint="eastAsia" w:ascii="仿宋" w:hAnsi="仿宋" w:eastAsia="仿宋" w:cs="仿宋"/>
          <w:color w:val="FF0000"/>
          <w:sz w:val="28"/>
          <w:szCs w:val="28"/>
          <w:highlight w:val="none"/>
          <w:lang w:val="en-US" w:eastAsia="zh-CN"/>
        </w:rPr>
        <w:t xml:space="preserve"> 14 </w:t>
      </w:r>
      <w:r>
        <w:rPr>
          <w:rFonts w:hint="eastAsia" w:ascii="仿宋" w:hAnsi="仿宋" w:eastAsia="仿宋" w:cs="仿宋"/>
          <w:color w:val="FF0000"/>
          <w:sz w:val="28"/>
          <w:szCs w:val="28"/>
          <w:highlight w:val="none"/>
        </w:rPr>
        <w:t>点</w:t>
      </w:r>
      <w:r>
        <w:rPr>
          <w:rFonts w:hint="eastAsia" w:ascii="仿宋" w:hAnsi="仿宋" w:eastAsia="仿宋" w:cs="仿宋"/>
          <w:color w:val="FF0000"/>
          <w:sz w:val="28"/>
          <w:szCs w:val="28"/>
          <w:highlight w:val="none"/>
          <w:lang w:val="en-US" w:eastAsia="zh-CN"/>
        </w:rPr>
        <w:t xml:space="preserve"> 30 </w:t>
      </w:r>
      <w:r>
        <w:rPr>
          <w:rFonts w:hint="eastAsia" w:ascii="仿宋" w:hAnsi="仿宋" w:eastAsia="仿宋" w:cs="仿宋"/>
          <w:color w:val="FF0000"/>
          <w:sz w:val="28"/>
          <w:szCs w:val="28"/>
          <w:highlight w:val="none"/>
        </w:rPr>
        <w:t>分（</w:t>
      </w:r>
      <w:r>
        <w:rPr>
          <w:rFonts w:hint="eastAsia" w:ascii="仿宋" w:hAnsi="仿宋" w:eastAsia="仿宋" w:cs="仿宋"/>
          <w:color w:val="auto"/>
          <w:sz w:val="28"/>
          <w:szCs w:val="28"/>
          <w:highlight w:val="none"/>
        </w:rPr>
        <w:t>北京时间）前递交响应文件。</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auto"/>
          <w:sz w:val="28"/>
          <w:szCs w:val="28"/>
          <w:highlight w:val="none"/>
        </w:rPr>
      </w:pPr>
      <w:bookmarkStart w:id="7" w:name="_Toc82505652"/>
      <w:r>
        <w:rPr>
          <w:rFonts w:hint="eastAsia" w:ascii="仿宋" w:hAnsi="仿宋" w:eastAsia="仿宋" w:cs="仿宋"/>
          <w:b/>
          <w:bCs/>
          <w:color w:val="auto"/>
          <w:sz w:val="28"/>
          <w:szCs w:val="28"/>
          <w:highlight w:val="none"/>
        </w:rPr>
        <w:t>一、项目基本情况</w:t>
      </w:r>
      <w:bookmarkEnd w:id="7"/>
    </w:p>
    <w:p>
      <w:pPr>
        <w:pStyle w:val="15"/>
        <w:keepNext w:val="0"/>
        <w:keepLines w:val="0"/>
        <w:widowControl/>
        <w:suppressLineNumbers w:val="0"/>
        <w:spacing w:before="0" w:beforeAutospacing="0" w:after="0" w:afterAutospacing="0"/>
        <w:ind w:left="0" w:right="0"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32"/>
          <w:szCs w:val="32"/>
          <w:highlight w:val="none"/>
          <w:lang w:val="en-US" w:eastAsia="zh-CN"/>
        </w:rPr>
        <w:t>启东市江海污水处理厂一期紫外线消毒设备采购加装（二次</w:t>
      </w:r>
      <w:bookmarkStart w:id="58" w:name="_GoBack"/>
      <w:bookmarkEnd w:id="58"/>
      <w:r>
        <w:rPr>
          <w:rFonts w:hint="eastAsia" w:ascii="仿宋" w:hAnsi="仿宋" w:eastAsia="仿宋"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项目类型：货物</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所属行业：</w:t>
      </w:r>
      <w:r>
        <w:rPr>
          <w:rFonts w:hint="eastAsia" w:ascii="仿宋" w:hAnsi="仿宋" w:eastAsia="仿宋" w:cs="仿宋"/>
          <w:color w:val="auto"/>
          <w:sz w:val="28"/>
          <w:szCs w:val="28"/>
          <w:highlight w:val="none"/>
          <w:lang w:val="en-US" w:eastAsia="zh-CN"/>
        </w:rPr>
        <w:t>工业</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预算金额：</w:t>
      </w:r>
      <w:r>
        <w:rPr>
          <w:rFonts w:hint="eastAsia" w:ascii="仿宋" w:hAnsi="仿宋" w:eastAsia="仿宋" w:cs="仿宋"/>
          <w:color w:val="auto"/>
          <w:sz w:val="28"/>
          <w:szCs w:val="28"/>
          <w:highlight w:val="none"/>
          <w:lang w:val="en-US" w:eastAsia="zh-CN"/>
        </w:rPr>
        <w:t xml:space="preserve"> 8.41 </w:t>
      </w:r>
      <w:r>
        <w:rPr>
          <w:rFonts w:hint="eastAsia" w:ascii="仿宋" w:hAnsi="仿宋" w:eastAsia="仿宋" w:cs="仿宋"/>
          <w:color w:val="auto"/>
          <w:sz w:val="28"/>
          <w:szCs w:val="28"/>
          <w:highlight w:val="none"/>
        </w:rPr>
        <w:t>万元。</w:t>
      </w:r>
    </w:p>
    <w:p>
      <w:pPr>
        <w:keepNext w:val="0"/>
        <w:keepLines w:val="0"/>
        <w:pageBreakBefore w:val="0"/>
        <w:tabs>
          <w:tab w:val="left" w:pos="6860"/>
          <w:tab w:val="left" w:pos="7140"/>
        </w:tabs>
        <w:kinsoku/>
        <w:wordWrap/>
        <w:overflowPunct/>
        <w:topLinePunct w:val="0"/>
        <w:autoSpaceDE/>
        <w:autoSpaceDN/>
        <w:bidi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最高限价：</w:t>
      </w:r>
      <w:r>
        <w:rPr>
          <w:rFonts w:hint="eastAsia" w:ascii="仿宋" w:hAnsi="仿宋" w:eastAsia="仿宋" w:cs="仿宋"/>
          <w:color w:val="auto"/>
          <w:sz w:val="28"/>
          <w:szCs w:val="28"/>
          <w:highlight w:val="none"/>
          <w:lang w:val="en-US" w:eastAsia="zh-CN"/>
        </w:rPr>
        <w:t xml:space="preserve"> 8.41 </w:t>
      </w:r>
      <w:r>
        <w:rPr>
          <w:rFonts w:hint="eastAsia" w:ascii="仿宋" w:hAnsi="仿宋" w:eastAsia="仿宋" w:cs="仿宋"/>
          <w:color w:val="auto"/>
          <w:sz w:val="28"/>
          <w:szCs w:val="28"/>
          <w:highlight w:val="none"/>
        </w:rPr>
        <w:t>万元</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投标报价大于</w:t>
      </w:r>
      <w:r>
        <w:rPr>
          <w:rFonts w:hint="eastAsia" w:ascii="仿宋" w:hAnsi="仿宋" w:eastAsia="仿宋" w:cs="仿宋"/>
          <w:color w:val="auto"/>
          <w:sz w:val="28"/>
          <w:szCs w:val="28"/>
          <w:highlight w:val="none"/>
          <w:lang w:val="en-US" w:eastAsia="zh-CN"/>
        </w:rPr>
        <w:t>最高限价</w:t>
      </w:r>
      <w:r>
        <w:rPr>
          <w:rFonts w:hint="eastAsia" w:ascii="仿宋" w:hAnsi="仿宋" w:eastAsia="仿宋" w:cs="仿宋"/>
          <w:color w:val="auto"/>
          <w:sz w:val="28"/>
          <w:szCs w:val="28"/>
          <w:highlight w:val="none"/>
        </w:rPr>
        <w:t>的为无效报价。</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采购需求：详见采购文件，请仔细研究。</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lang w:val="en-US" w:eastAsia="zh-CN"/>
        </w:rPr>
        <w:t>不</w:t>
      </w:r>
      <w:r>
        <w:rPr>
          <w:rFonts w:hint="eastAsia" w:ascii="仿宋" w:hAnsi="仿宋" w:eastAsia="仿宋" w:cs="仿宋"/>
          <w:color w:val="auto"/>
          <w:sz w:val="28"/>
          <w:szCs w:val="28"/>
          <w:highlight w:val="none"/>
        </w:rPr>
        <w:t>接受联合体。</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lang w:val="en-US" w:eastAsia="zh-CN"/>
        </w:rPr>
        <w:t>不</w:t>
      </w:r>
      <w:r>
        <w:rPr>
          <w:rFonts w:hint="eastAsia" w:ascii="仿宋" w:hAnsi="仿宋" w:eastAsia="仿宋" w:cs="仿宋"/>
          <w:color w:val="auto"/>
          <w:sz w:val="28"/>
          <w:szCs w:val="28"/>
          <w:highlight w:val="none"/>
        </w:rPr>
        <w:t>接受分包。</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auto"/>
          <w:sz w:val="28"/>
          <w:szCs w:val="28"/>
          <w:highlight w:val="none"/>
        </w:rPr>
      </w:pPr>
      <w:bookmarkStart w:id="8" w:name="_Toc82505653"/>
      <w:r>
        <w:rPr>
          <w:rFonts w:hint="eastAsia" w:ascii="仿宋" w:hAnsi="仿宋" w:eastAsia="仿宋" w:cs="仿宋"/>
          <w:b/>
          <w:bCs/>
          <w:color w:val="auto"/>
          <w:sz w:val="28"/>
          <w:szCs w:val="28"/>
          <w:highlight w:val="none"/>
        </w:rPr>
        <w:t>二、响应供应商的资格要求：</w:t>
      </w:r>
      <w:bookmarkEnd w:id="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bookmarkStart w:id="9" w:name="_Toc82505654"/>
      <w:r>
        <w:rPr>
          <w:rFonts w:hint="eastAsia" w:ascii="仿宋" w:hAnsi="仿宋" w:eastAsia="仿宋" w:cs="仿宋"/>
          <w:color w:val="auto"/>
          <w:sz w:val="32"/>
          <w:szCs w:val="32"/>
          <w:highlight w:val="none"/>
          <w:lang w:val="en-US" w:eastAsia="zh-CN"/>
        </w:rPr>
        <w:t>1.符合《中华人民共和国政府采购法》第二十二条的规定；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2.对于参加报价的供应商，具有有效的营业执照；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3.未被“信用中国”网站列入失信被执行人、重大税收违法案件当事人名单、政府采购严重失信行为记录名单；</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5.本次报价不接受联合体形式报价。</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三、获取采购文件</w:t>
      </w:r>
      <w:bookmarkEnd w:id="9"/>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FF0000"/>
          <w:sz w:val="28"/>
          <w:szCs w:val="28"/>
          <w:highlight w:val="none"/>
        </w:rPr>
      </w:pPr>
      <w:r>
        <w:rPr>
          <w:rFonts w:hint="eastAsia" w:ascii="仿宋" w:hAnsi="仿宋" w:eastAsia="仿宋" w:cs="仿宋"/>
          <w:color w:val="auto"/>
          <w:sz w:val="28"/>
          <w:szCs w:val="28"/>
          <w:highlight w:val="none"/>
        </w:rPr>
        <w:t>时间：</w:t>
      </w:r>
      <w:r>
        <w:rPr>
          <w:rFonts w:hint="eastAsia" w:ascii="仿宋" w:hAnsi="仿宋" w:eastAsia="仿宋" w:cs="仿宋"/>
          <w:color w:val="FF0000"/>
          <w:sz w:val="28"/>
          <w:szCs w:val="28"/>
          <w:highlight w:val="none"/>
          <w:lang w:val="en-US" w:eastAsia="zh-CN"/>
        </w:rPr>
        <w:t>2024</w:t>
      </w:r>
      <w:r>
        <w:rPr>
          <w:rFonts w:hint="eastAsia" w:ascii="仿宋" w:hAnsi="仿宋" w:eastAsia="仿宋" w:cs="仿宋"/>
          <w:color w:val="FF0000"/>
          <w:sz w:val="28"/>
          <w:szCs w:val="28"/>
          <w:highlight w:val="none"/>
        </w:rPr>
        <w:t>年</w:t>
      </w:r>
      <w:r>
        <w:rPr>
          <w:rFonts w:hint="eastAsia" w:ascii="仿宋" w:hAnsi="仿宋" w:eastAsia="仿宋" w:cs="仿宋"/>
          <w:color w:val="FF0000"/>
          <w:sz w:val="28"/>
          <w:szCs w:val="28"/>
          <w:highlight w:val="none"/>
          <w:lang w:val="en-US" w:eastAsia="zh-CN"/>
        </w:rPr>
        <w:t xml:space="preserve"> 6</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lang w:val="en-US" w:eastAsia="zh-CN"/>
        </w:rPr>
        <w:t xml:space="preserve"> 2</w:t>
      </w:r>
      <w:r>
        <w:rPr>
          <w:rFonts w:hint="eastAsia" w:ascii="仿宋" w:hAnsi="仿宋" w:eastAsia="仿宋" w:cs="仿宋"/>
          <w:color w:val="FF0000"/>
          <w:sz w:val="28"/>
          <w:szCs w:val="28"/>
          <w:highlight w:val="none"/>
        </w:rPr>
        <w:t>日至</w:t>
      </w:r>
      <w:r>
        <w:rPr>
          <w:rFonts w:hint="eastAsia" w:ascii="仿宋" w:hAnsi="仿宋" w:eastAsia="仿宋" w:cs="仿宋"/>
          <w:color w:val="FF0000"/>
          <w:sz w:val="28"/>
          <w:szCs w:val="28"/>
          <w:highlight w:val="none"/>
          <w:lang w:val="en-US" w:eastAsia="zh-CN"/>
        </w:rPr>
        <w:t>2024</w:t>
      </w:r>
      <w:r>
        <w:rPr>
          <w:rFonts w:hint="eastAsia" w:ascii="仿宋" w:hAnsi="仿宋" w:eastAsia="仿宋" w:cs="仿宋"/>
          <w:color w:val="FF0000"/>
          <w:sz w:val="28"/>
          <w:szCs w:val="28"/>
          <w:highlight w:val="none"/>
        </w:rPr>
        <w:t>年</w:t>
      </w:r>
      <w:r>
        <w:rPr>
          <w:rFonts w:hint="eastAsia" w:ascii="仿宋" w:hAnsi="仿宋" w:eastAsia="仿宋" w:cs="仿宋"/>
          <w:color w:val="FF0000"/>
          <w:sz w:val="28"/>
          <w:szCs w:val="28"/>
          <w:highlight w:val="none"/>
          <w:lang w:val="en-US" w:eastAsia="zh-CN"/>
        </w:rPr>
        <w:t xml:space="preserve"> 6</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lang w:val="en-US" w:eastAsia="zh-CN"/>
        </w:rPr>
        <w:t xml:space="preserve"> 6 </w:t>
      </w:r>
      <w:r>
        <w:rPr>
          <w:rFonts w:hint="eastAsia" w:ascii="仿宋" w:hAnsi="仿宋" w:eastAsia="仿宋" w:cs="仿宋"/>
          <w:color w:val="FF0000"/>
          <w:sz w:val="28"/>
          <w:szCs w:val="28"/>
          <w:highlight w:val="none"/>
        </w:rPr>
        <w:t>日</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获取的地点、方式：供应商登录</w:t>
      </w:r>
      <w:r>
        <w:rPr>
          <w:rFonts w:hint="eastAsia" w:ascii="仿宋" w:hAnsi="仿宋" w:eastAsia="仿宋" w:cs="仿宋"/>
          <w:color w:val="auto"/>
          <w:sz w:val="28"/>
          <w:szCs w:val="28"/>
          <w:highlight w:val="none"/>
          <w:lang w:eastAsia="zh-CN"/>
        </w:rPr>
        <w:t>启东市城市水处理有限公司网站</w:t>
      </w:r>
      <w:r>
        <w:rPr>
          <w:rFonts w:hint="eastAsia" w:ascii="仿宋" w:hAnsi="仿宋" w:eastAsia="仿宋" w:cs="仿宋"/>
          <w:color w:val="auto"/>
          <w:sz w:val="28"/>
          <w:szCs w:val="28"/>
          <w:highlight w:val="none"/>
        </w:rPr>
        <w:t>进行下载操作。</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color w:val="auto"/>
          <w:sz w:val="28"/>
          <w:szCs w:val="28"/>
          <w:highlight w:val="none"/>
        </w:rPr>
      </w:pPr>
      <w:bookmarkStart w:id="10" w:name="_Toc82505655"/>
      <w:r>
        <w:rPr>
          <w:rFonts w:hint="eastAsia" w:ascii="仿宋" w:hAnsi="仿宋" w:eastAsia="仿宋" w:cs="仿宋"/>
          <w:b/>
          <w:bCs/>
          <w:color w:val="auto"/>
          <w:sz w:val="28"/>
          <w:szCs w:val="28"/>
          <w:highlight w:val="none"/>
        </w:rPr>
        <w:t>四、响应文件提交</w:t>
      </w:r>
      <w:bookmarkEnd w:id="10"/>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
          <w:sz w:val="28"/>
          <w:szCs w:val="28"/>
          <w:highlight w:val="none"/>
          <w:u w:val="single"/>
        </w:rPr>
      </w:pPr>
      <w:bookmarkStart w:id="11" w:name="_Toc82505657"/>
      <w:r>
        <w:rPr>
          <w:rFonts w:hint="eastAsia" w:ascii="仿宋" w:hAnsi="仿宋" w:eastAsia="仿宋" w:cs="仿宋"/>
          <w:sz w:val="28"/>
          <w:szCs w:val="28"/>
        </w:rPr>
        <w:t>报价文件请于</w:t>
      </w:r>
      <w:r>
        <w:rPr>
          <w:rFonts w:hint="eastAsia" w:ascii="仿宋" w:hAnsi="仿宋" w:eastAsia="仿宋" w:cs="仿宋"/>
          <w:b/>
          <w:bCs/>
          <w:color w:val="FF0000"/>
          <w:sz w:val="28"/>
          <w:szCs w:val="28"/>
          <w:highlight w:val="none"/>
          <w:u w:val="single"/>
        </w:rPr>
        <w:t>202</w:t>
      </w:r>
      <w:r>
        <w:rPr>
          <w:rFonts w:hint="eastAsia" w:ascii="仿宋" w:hAnsi="仿宋" w:eastAsia="仿宋" w:cs="仿宋"/>
          <w:b/>
          <w:bCs/>
          <w:color w:val="FF0000"/>
          <w:sz w:val="28"/>
          <w:szCs w:val="28"/>
          <w:highlight w:val="none"/>
          <w:u w:val="single"/>
          <w:lang w:val="en-US" w:eastAsia="zh-CN"/>
        </w:rPr>
        <w:t>4</w:t>
      </w:r>
      <w:r>
        <w:rPr>
          <w:rFonts w:hint="eastAsia" w:ascii="仿宋" w:hAnsi="仿宋" w:eastAsia="仿宋" w:cs="仿宋"/>
          <w:b/>
          <w:bCs/>
          <w:color w:val="FF0000"/>
          <w:sz w:val="28"/>
          <w:szCs w:val="28"/>
          <w:highlight w:val="none"/>
        </w:rPr>
        <w:t>年</w:t>
      </w:r>
      <w:r>
        <w:rPr>
          <w:rFonts w:hint="eastAsia" w:ascii="仿宋" w:hAnsi="仿宋" w:eastAsia="仿宋" w:cs="仿宋"/>
          <w:b/>
          <w:bCs/>
          <w:color w:val="FF0000"/>
          <w:sz w:val="28"/>
          <w:szCs w:val="28"/>
          <w:highlight w:val="none"/>
          <w:u w:val="single"/>
        </w:rPr>
        <w:t xml:space="preserve"> </w:t>
      </w:r>
      <w:r>
        <w:rPr>
          <w:rFonts w:hint="eastAsia" w:ascii="仿宋" w:hAnsi="仿宋" w:eastAsia="仿宋" w:cs="仿宋"/>
          <w:b/>
          <w:bCs/>
          <w:color w:val="FF0000"/>
          <w:sz w:val="28"/>
          <w:szCs w:val="28"/>
          <w:highlight w:val="none"/>
          <w:u w:val="single"/>
          <w:lang w:val="en-US" w:eastAsia="zh-CN"/>
        </w:rPr>
        <w:t xml:space="preserve"> 6</w:t>
      </w:r>
      <w:r>
        <w:rPr>
          <w:rFonts w:hint="eastAsia" w:ascii="仿宋" w:hAnsi="仿宋" w:eastAsia="仿宋" w:cs="仿宋"/>
          <w:b/>
          <w:bCs/>
          <w:color w:val="FF0000"/>
          <w:sz w:val="28"/>
          <w:szCs w:val="28"/>
          <w:highlight w:val="none"/>
          <w:u w:val="single"/>
        </w:rPr>
        <w:t xml:space="preserve"> </w:t>
      </w:r>
      <w:r>
        <w:rPr>
          <w:rFonts w:hint="eastAsia" w:ascii="仿宋" w:hAnsi="仿宋" w:eastAsia="仿宋" w:cs="仿宋"/>
          <w:b/>
          <w:bCs/>
          <w:color w:val="FF0000"/>
          <w:sz w:val="28"/>
          <w:szCs w:val="28"/>
          <w:highlight w:val="none"/>
        </w:rPr>
        <w:t>月</w:t>
      </w:r>
      <w:r>
        <w:rPr>
          <w:rFonts w:hint="eastAsia" w:ascii="仿宋" w:hAnsi="仿宋" w:eastAsia="仿宋" w:cs="仿宋"/>
          <w:b/>
          <w:bCs/>
          <w:color w:val="FF0000"/>
          <w:sz w:val="28"/>
          <w:szCs w:val="28"/>
          <w:highlight w:val="none"/>
          <w:u w:val="single"/>
        </w:rPr>
        <w:t xml:space="preserve"> </w:t>
      </w:r>
      <w:r>
        <w:rPr>
          <w:rFonts w:hint="eastAsia" w:ascii="仿宋" w:hAnsi="仿宋" w:eastAsia="仿宋" w:cs="仿宋"/>
          <w:b/>
          <w:bCs/>
          <w:color w:val="FF0000"/>
          <w:sz w:val="28"/>
          <w:szCs w:val="28"/>
          <w:highlight w:val="none"/>
          <w:u w:val="single"/>
          <w:lang w:val="en-US" w:eastAsia="zh-CN"/>
        </w:rPr>
        <w:t xml:space="preserve">6 </w:t>
      </w:r>
      <w:r>
        <w:rPr>
          <w:rFonts w:hint="eastAsia" w:ascii="仿宋" w:hAnsi="仿宋" w:eastAsia="仿宋" w:cs="仿宋"/>
          <w:b/>
          <w:bCs/>
          <w:color w:val="FF0000"/>
          <w:sz w:val="28"/>
          <w:szCs w:val="28"/>
          <w:highlight w:val="none"/>
        </w:rPr>
        <w:t>日</w:t>
      </w:r>
      <w:r>
        <w:rPr>
          <w:rFonts w:hint="eastAsia" w:ascii="仿宋" w:hAnsi="仿宋" w:eastAsia="仿宋" w:cs="仿宋"/>
          <w:b/>
          <w:bCs/>
          <w:color w:val="FF0000"/>
          <w:sz w:val="28"/>
          <w:szCs w:val="28"/>
          <w:highlight w:val="none"/>
          <w:lang w:val="en-US" w:eastAsia="zh-CN"/>
        </w:rPr>
        <w:t xml:space="preserve"> 下</w:t>
      </w:r>
      <w:r>
        <w:rPr>
          <w:rFonts w:hint="eastAsia" w:ascii="仿宋" w:hAnsi="仿宋" w:eastAsia="仿宋" w:cs="仿宋"/>
          <w:b/>
          <w:bCs/>
          <w:color w:val="FF0000"/>
          <w:sz w:val="28"/>
          <w:szCs w:val="28"/>
          <w:highlight w:val="none"/>
        </w:rPr>
        <w:t>午</w:t>
      </w:r>
      <w:r>
        <w:rPr>
          <w:rFonts w:hint="eastAsia" w:ascii="仿宋" w:hAnsi="仿宋" w:eastAsia="仿宋" w:cs="仿宋"/>
          <w:b/>
          <w:bCs/>
          <w:color w:val="FF0000"/>
          <w:sz w:val="28"/>
          <w:szCs w:val="28"/>
          <w:highlight w:val="none"/>
          <w:lang w:val="en-US" w:eastAsia="zh-CN"/>
        </w:rPr>
        <w:t>2</w:t>
      </w:r>
      <w:r>
        <w:rPr>
          <w:rFonts w:hint="eastAsia" w:ascii="仿宋" w:hAnsi="仿宋" w:eastAsia="仿宋" w:cs="仿宋"/>
          <w:b/>
          <w:bCs/>
          <w:color w:val="FF0000"/>
          <w:sz w:val="28"/>
          <w:szCs w:val="28"/>
          <w:highlight w:val="none"/>
          <w:u w:val="single"/>
        </w:rPr>
        <w:t>:</w:t>
      </w:r>
      <w:r>
        <w:rPr>
          <w:rFonts w:hint="eastAsia" w:ascii="仿宋" w:hAnsi="仿宋" w:eastAsia="仿宋" w:cs="仿宋"/>
          <w:b/>
          <w:bCs/>
          <w:color w:val="FF0000"/>
          <w:sz w:val="28"/>
          <w:szCs w:val="28"/>
          <w:highlight w:val="none"/>
          <w:u w:val="single"/>
          <w:lang w:val="en-US" w:eastAsia="zh-CN"/>
        </w:rPr>
        <w:t xml:space="preserve"> 00</w:t>
      </w:r>
      <w:r>
        <w:rPr>
          <w:rFonts w:hint="eastAsia" w:ascii="仿宋" w:hAnsi="仿宋" w:eastAsia="仿宋" w:cs="仿宋"/>
          <w:b/>
          <w:bCs/>
          <w:color w:val="FF0000"/>
          <w:sz w:val="28"/>
          <w:szCs w:val="28"/>
          <w:highlight w:val="none"/>
          <w:u w:val="single"/>
        </w:rPr>
        <w:t xml:space="preserve"> </w:t>
      </w:r>
      <w:r>
        <w:rPr>
          <w:rFonts w:hint="eastAsia" w:ascii="仿宋" w:hAnsi="仿宋" w:eastAsia="仿宋" w:cs="仿宋"/>
          <w:b/>
          <w:bCs/>
          <w:color w:val="FF0000"/>
          <w:sz w:val="28"/>
          <w:szCs w:val="28"/>
          <w:highlight w:val="none"/>
        </w:rPr>
        <w:t>-</w:t>
      </w:r>
      <w:r>
        <w:rPr>
          <w:rFonts w:hint="eastAsia" w:ascii="仿宋" w:hAnsi="仿宋" w:eastAsia="仿宋" w:cs="仿宋"/>
          <w:b/>
          <w:bCs/>
          <w:color w:val="FF0000"/>
          <w:sz w:val="28"/>
          <w:szCs w:val="28"/>
          <w:highlight w:val="none"/>
          <w:u w:val="single"/>
        </w:rPr>
        <w:t xml:space="preserve"> </w:t>
      </w:r>
      <w:r>
        <w:rPr>
          <w:rFonts w:hint="eastAsia" w:ascii="仿宋" w:hAnsi="仿宋" w:eastAsia="仿宋" w:cs="仿宋"/>
          <w:b/>
          <w:bCs/>
          <w:color w:val="FF0000"/>
          <w:sz w:val="28"/>
          <w:szCs w:val="28"/>
          <w:highlight w:val="none"/>
          <w:u w:val="single"/>
          <w:lang w:val="en-US" w:eastAsia="zh-CN"/>
        </w:rPr>
        <w:t xml:space="preserve">2 </w:t>
      </w:r>
      <w:r>
        <w:rPr>
          <w:rFonts w:hint="eastAsia" w:ascii="仿宋" w:hAnsi="仿宋" w:eastAsia="仿宋" w:cs="仿宋"/>
          <w:b/>
          <w:bCs/>
          <w:color w:val="FF0000"/>
          <w:sz w:val="28"/>
          <w:szCs w:val="28"/>
          <w:highlight w:val="none"/>
          <w:u w:val="single"/>
        </w:rPr>
        <w:t>:</w:t>
      </w:r>
      <w:r>
        <w:rPr>
          <w:rFonts w:hint="eastAsia" w:ascii="仿宋" w:hAnsi="仿宋" w:eastAsia="仿宋" w:cs="仿宋"/>
          <w:b/>
          <w:bCs/>
          <w:color w:val="FF0000"/>
          <w:sz w:val="28"/>
          <w:szCs w:val="28"/>
          <w:highlight w:val="none"/>
          <w:u w:val="single"/>
          <w:lang w:val="en-US" w:eastAsia="zh-CN"/>
        </w:rPr>
        <w:t xml:space="preserve"> 30 </w:t>
      </w:r>
      <w:r>
        <w:rPr>
          <w:rFonts w:hint="eastAsia" w:ascii="仿宋" w:hAnsi="仿宋" w:eastAsia="仿宋" w:cs="仿宋"/>
          <w:b/>
          <w:bCs/>
          <w:sz w:val="28"/>
          <w:szCs w:val="28"/>
          <w:highlight w:val="none"/>
        </w:rPr>
        <w:t>送至启东城投集团有限公司(</w:t>
      </w:r>
      <w:r>
        <w:rPr>
          <w:rFonts w:hint="eastAsia" w:ascii="宋体" w:hAnsi="宋体" w:eastAsia="宋体" w:cs="宋体"/>
          <w:b/>
          <w:bCs/>
          <w:sz w:val="28"/>
          <w:szCs w:val="28"/>
          <w:highlight w:val="none"/>
        </w:rPr>
        <w:t>启东市</w:t>
      </w:r>
      <w:r>
        <w:rPr>
          <w:rFonts w:hint="eastAsia" w:ascii="宋体" w:hAnsi="宋体" w:cs="宋体"/>
          <w:b/>
          <w:bCs/>
          <w:sz w:val="28"/>
          <w:szCs w:val="28"/>
          <w:highlight w:val="none"/>
          <w:lang w:val="en-US" w:eastAsia="zh-CN"/>
        </w:rPr>
        <w:t>汇龙镇金沙江路672</w:t>
      </w:r>
      <w:r>
        <w:rPr>
          <w:rFonts w:hint="eastAsia" w:ascii="宋体" w:hAnsi="宋体" w:eastAsia="宋体" w:cs="宋体"/>
          <w:b/>
          <w:bCs/>
          <w:sz w:val="28"/>
          <w:szCs w:val="28"/>
          <w:highlight w:val="none"/>
        </w:rPr>
        <w:t>号</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二楼</w:t>
      </w:r>
      <w:r>
        <w:rPr>
          <w:rFonts w:hint="eastAsia" w:ascii="仿宋" w:hAnsi="仿宋" w:eastAsia="仿宋" w:cs="仿宋"/>
          <w:b/>
          <w:bCs/>
          <w:sz w:val="28"/>
          <w:szCs w:val="28"/>
          <w:highlight w:val="none"/>
        </w:rPr>
        <w:t>开标室（只接受直接送达），逾</w:t>
      </w:r>
      <w:r>
        <w:rPr>
          <w:rFonts w:hint="eastAsia" w:ascii="仿宋" w:hAnsi="仿宋" w:eastAsia="仿宋" w:cs="仿宋"/>
          <w:b/>
          <w:sz w:val="28"/>
          <w:szCs w:val="28"/>
          <w:highlight w:val="none"/>
        </w:rPr>
        <w:t>时则不予受理。</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b/>
          <w:color w:val="FF0000"/>
          <w:sz w:val="28"/>
          <w:szCs w:val="28"/>
          <w:highlight w:val="none"/>
        </w:rPr>
      </w:pPr>
      <w:r>
        <w:rPr>
          <w:rFonts w:hint="eastAsia" w:ascii="仿宋" w:hAnsi="仿宋" w:eastAsia="仿宋" w:cs="仿宋"/>
          <w:b/>
          <w:sz w:val="28"/>
          <w:szCs w:val="28"/>
          <w:highlight w:val="none"/>
        </w:rPr>
        <w:t>开标时间：</w:t>
      </w:r>
      <w:r>
        <w:rPr>
          <w:rFonts w:hint="eastAsia" w:ascii="仿宋" w:hAnsi="仿宋" w:eastAsia="仿宋" w:cs="仿宋"/>
          <w:b/>
          <w:color w:val="FF0000"/>
          <w:sz w:val="28"/>
          <w:szCs w:val="28"/>
          <w:highlight w:val="none"/>
          <w:u w:val="single"/>
        </w:rPr>
        <w:t>202</w:t>
      </w:r>
      <w:r>
        <w:rPr>
          <w:rFonts w:hint="eastAsia" w:ascii="仿宋" w:hAnsi="仿宋" w:eastAsia="仿宋" w:cs="仿宋"/>
          <w:b/>
          <w:color w:val="FF0000"/>
          <w:sz w:val="28"/>
          <w:szCs w:val="28"/>
          <w:highlight w:val="none"/>
          <w:u w:val="single"/>
          <w:lang w:val="en-US" w:eastAsia="zh-CN"/>
        </w:rPr>
        <w:t>4</w:t>
      </w:r>
      <w:r>
        <w:rPr>
          <w:rFonts w:hint="eastAsia" w:ascii="仿宋" w:hAnsi="仿宋" w:eastAsia="仿宋" w:cs="仿宋"/>
          <w:b/>
          <w:color w:val="FF0000"/>
          <w:sz w:val="28"/>
          <w:szCs w:val="28"/>
          <w:highlight w:val="none"/>
        </w:rPr>
        <w:t>年</w:t>
      </w:r>
      <w:r>
        <w:rPr>
          <w:rFonts w:hint="eastAsia" w:ascii="仿宋" w:hAnsi="仿宋" w:eastAsia="仿宋" w:cs="仿宋"/>
          <w:b/>
          <w:color w:val="FF0000"/>
          <w:sz w:val="28"/>
          <w:szCs w:val="28"/>
          <w:highlight w:val="none"/>
          <w:u w:val="single"/>
        </w:rPr>
        <w:t xml:space="preserve"> </w:t>
      </w:r>
      <w:r>
        <w:rPr>
          <w:rFonts w:hint="eastAsia" w:ascii="仿宋" w:hAnsi="仿宋" w:eastAsia="仿宋" w:cs="仿宋"/>
          <w:b/>
          <w:color w:val="FF0000"/>
          <w:sz w:val="28"/>
          <w:szCs w:val="28"/>
          <w:highlight w:val="none"/>
          <w:u w:val="single"/>
          <w:lang w:val="en-US" w:eastAsia="zh-CN"/>
        </w:rPr>
        <w:t xml:space="preserve">6 </w:t>
      </w:r>
      <w:r>
        <w:rPr>
          <w:rFonts w:hint="eastAsia" w:ascii="仿宋" w:hAnsi="仿宋" w:eastAsia="仿宋" w:cs="仿宋"/>
          <w:b/>
          <w:color w:val="FF0000"/>
          <w:sz w:val="28"/>
          <w:szCs w:val="28"/>
          <w:highlight w:val="none"/>
        </w:rPr>
        <w:t>月</w:t>
      </w:r>
      <w:r>
        <w:rPr>
          <w:rFonts w:hint="eastAsia" w:ascii="仿宋" w:hAnsi="仿宋" w:eastAsia="仿宋" w:cs="仿宋"/>
          <w:b/>
          <w:color w:val="FF0000"/>
          <w:sz w:val="28"/>
          <w:szCs w:val="28"/>
          <w:highlight w:val="none"/>
          <w:u w:val="single"/>
        </w:rPr>
        <w:t xml:space="preserve"> </w:t>
      </w:r>
      <w:r>
        <w:rPr>
          <w:rFonts w:hint="eastAsia" w:ascii="仿宋" w:hAnsi="仿宋" w:eastAsia="仿宋" w:cs="仿宋"/>
          <w:b/>
          <w:color w:val="FF0000"/>
          <w:sz w:val="28"/>
          <w:szCs w:val="28"/>
          <w:highlight w:val="none"/>
          <w:u w:val="single"/>
          <w:lang w:val="en-US" w:eastAsia="zh-CN"/>
        </w:rPr>
        <w:t xml:space="preserve">6 </w:t>
      </w:r>
      <w:r>
        <w:rPr>
          <w:rFonts w:hint="eastAsia" w:ascii="仿宋" w:hAnsi="仿宋" w:eastAsia="仿宋" w:cs="仿宋"/>
          <w:b/>
          <w:color w:val="FF0000"/>
          <w:sz w:val="28"/>
          <w:szCs w:val="28"/>
          <w:highlight w:val="none"/>
        </w:rPr>
        <w:t>日</w:t>
      </w:r>
      <w:r>
        <w:rPr>
          <w:rFonts w:hint="eastAsia" w:ascii="仿宋" w:hAnsi="仿宋" w:eastAsia="仿宋" w:cs="仿宋"/>
          <w:b/>
          <w:color w:val="FF0000"/>
          <w:sz w:val="28"/>
          <w:szCs w:val="28"/>
          <w:highlight w:val="none"/>
          <w:lang w:val="en-US" w:eastAsia="zh-CN"/>
        </w:rPr>
        <w:t>下午</w:t>
      </w:r>
      <w:r>
        <w:rPr>
          <w:rFonts w:hint="eastAsia" w:ascii="仿宋" w:hAnsi="仿宋" w:eastAsia="仿宋" w:cs="仿宋"/>
          <w:b/>
          <w:color w:val="FF0000"/>
          <w:sz w:val="28"/>
          <w:szCs w:val="28"/>
          <w:highlight w:val="none"/>
          <w:u w:val="single"/>
          <w:lang w:val="en-US" w:eastAsia="zh-CN"/>
        </w:rPr>
        <w:t xml:space="preserve"> 2 </w:t>
      </w:r>
      <w:r>
        <w:rPr>
          <w:rFonts w:hint="eastAsia" w:ascii="仿宋" w:hAnsi="仿宋" w:eastAsia="仿宋" w:cs="仿宋"/>
          <w:b/>
          <w:color w:val="FF0000"/>
          <w:sz w:val="28"/>
          <w:szCs w:val="28"/>
          <w:highlight w:val="none"/>
        </w:rPr>
        <w:t>:</w:t>
      </w:r>
      <w:r>
        <w:rPr>
          <w:rFonts w:hint="eastAsia" w:ascii="仿宋" w:hAnsi="仿宋" w:eastAsia="仿宋" w:cs="仿宋"/>
          <w:b/>
          <w:color w:val="FF0000"/>
          <w:sz w:val="28"/>
          <w:szCs w:val="28"/>
          <w:highlight w:val="none"/>
          <w:u w:val="single"/>
        </w:rPr>
        <w:t xml:space="preserve"> </w:t>
      </w:r>
      <w:r>
        <w:rPr>
          <w:rFonts w:hint="eastAsia" w:ascii="仿宋" w:hAnsi="仿宋" w:eastAsia="仿宋" w:cs="仿宋"/>
          <w:b/>
          <w:color w:val="FF0000"/>
          <w:sz w:val="28"/>
          <w:szCs w:val="28"/>
          <w:highlight w:val="none"/>
          <w:u w:val="single"/>
          <w:lang w:val="en-US" w:eastAsia="zh-CN"/>
        </w:rPr>
        <w:t xml:space="preserve">30  </w:t>
      </w:r>
      <w:r>
        <w:rPr>
          <w:rFonts w:hint="eastAsia" w:ascii="仿宋" w:hAnsi="仿宋" w:eastAsia="仿宋" w:cs="仿宋"/>
          <w:b/>
          <w:color w:val="FF0000"/>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五</w:t>
      </w:r>
      <w:r>
        <w:rPr>
          <w:rFonts w:hint="eastAsia" w:ascii="仿宋" w:hAnsi="仿宋" w:eastAsia="仿宋" w:cs="仿宋"/>
          <w:b/>
          <w:bCs/>
          <w:color w:val="auto"/>
          <w:sz w:val="28"/>
          <w:szCs w:val="28"/>
          <w:highlight w:val="none"/>
        </w:rPr>
        <w:t>、公告期限</w:t>
      </w:r>
      <w:bookmarkEnd w:id="11"/>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自本公告发布之日起3个工作日。</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auto"/>
          <w:sz w:val="28"/>
          <w:szCs w:val="28"/>
          <w:highlight w:val="none"/>
        </w:rPr>
      </w:pPr>
      <w:bookmarkStart w:id="12" w:name="_Toc82505658"/>
      <w:r>
        <w:rPr>
          <w:rFonts w:hint="eastAsia" w:ascii="仿宋" w:hAnsi="仿宋" w:eastAsia="仿宋" w:cs="仿宋"/>
          <w:b/>
          <w:bCs/>
          <w:color w:val="auto"/>
          <w:sz w:val="28"/>
          <w:szCs w:val="28"/>
          <w:highlight w:val="none"/>
          <w:lang w:eastAsia="zh-CN"/>
        </w:rPr>
        <w:t>六</w:t>
      </w:r>
      <w:r>
        <w:rPr>
          <w:rFonts w:hint="eastAsia" w:ascii="仿宋" w:hAnsi="仿宋" w:eastAsia="仿宋" w:cs="仿宋"/>
          <w:b/>
          <w:bCs/>
          <w:color w:val="auto"/>
          <w:sz w:val="28"/>
          <w:szCs w:val="28"/>
          <w:highlight w:val="none"/>
        </w:rPr>
        <w:t>、其他补充事宜</w:t>
      </w:r>
      <w:bookmarkEnd w:id="12"/>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1.响应保证金：免收。</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2.项目开标活动模式：见面开标模式。</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3.项目样品：</w:t>
      </w:r>
      <w:r>
        <w:rPr>
          <w:rFonts w:hint="eastAsia" w:ascii="仿宋" w:hAnsi="仿宋" w:eastAsia="仿宋" w:cs="仿宋"/>
          <w:b w:val="0"/>
          <w:bCs w:val="0"/>
          <w:color w:val="auto"/>
          <w:sz w:val="28"/>
          <w:szCs w:val="28"/>
          <w:highlight w:val="none"/>
          <w:lang w:eastAsia="zh-CN"/>
        </w:rPr>
        <w:t>无</w:t>
      </w:r>
      <w:r>
        <w:rPr>
          <w:rFonts w:hint="eastAsia" w:ascii="仿宋" w:hAnsi="仿宋" w:eastAsia="仿宋" w:cs="仿宋"/>
          <w:b w:val="0"/>
          <w:bCs w:val="0"/>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4.对项目需求部分（供应商资格要求、项目需求）的询问、质疑请向采购人提出，由采购人负责答复；</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auto"/>
          <w:sz w:val="28"/>
          <w:szCs w:val="28"/>
          <w:highlight w:val="none"/>
        </w:rPr>
      </w:pPr>
      <w:bookmarkStart w:id="13" w:name="_Toc82505660"/>
      <w:r>
        <w:rPr>
          <w:rFonts w:hint="eastAsia" w:ascii="仿宋" w:hAnsi="仿宋" w:eastAsia="仿宋" w:cs="仿宋"/>
          <w:b/>
          <w:bCs/>
          <w:color w:val="auto"/>
          <w:sz w:val="28"/>
          <w:szCs w:val="28"/>
          <w:highlight w:val="none"/>
          <w:lang w:eastAsia="zh-CN"/>
        </w:rPr>
        <w:t>七</w:t>
      </w:r>
      <w:r>
        <w:rPr>
          <w:rFonts w:hint="eastAsia" w:ascii="仿宋" w:hAnsi="仿宋" w:eastAsia="仿宋" w:cs="仿宋"/>
          <w:b/>
          <w:bCs/>
          <w:color w:val="auto"/>
          <w:sz w:val="28"/>
          <w:szCs w:val="28"/>
          <w:highlight w:val="none"/>
        </w:rPr>
        <w:t>、凡对本次采购提出询问，请按以下方式联系</w:t>
      </w:r>
      <w:bookmarkEnd w:id="13"/>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1.采购人信息</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lang w:eastAsia="zh-CN"/>
        </w:rPr>
        <w:t>启东市城市水处理有限公司</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val="en-US" w:eastAsia="zh-CN"/>
        </w:rPr>
        <w:t>启东市经济开发区海洪路666号</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顾海英</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8"/>
          <w:szCs w:val="28"/>
          <w:highlight w:val="none"/>
        </w:rPr>
        <w:t>联系方式:0513-83630068</w:t>
      </w:r>
    </w:p>
    <w:p>
      <w:pPr>
        <w:spacing w:line="500" w:lineRule="exact"/>
        <w:jc w:val="righ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启东市城市水处理有限公司</w:t>
      </w:r>
      <w:r>
        <w:rPr>
          <w:rFonts w:hint="eastAsia" w:ascii="仿宋" w:hAnsi="仿宋" w:eastAsia="仿宋" w:cs="仿宋"/>
          <w:b/>
          <w:bCs/>
          <w:color w:val="auto"/>
          <w:sz w:val="28"/>
          <w:szCs w:val="28"/>
          <w:highlight w:val="none"/>
        </w:rPr>
        <w:t xml:space="preserve"> </w:t>
      </w:r>
    </w:p>
    <w:p>
      <w:pPr>
        <w:spacing w:line="500" w:lineRule="exact"/>
        <w:ind w:firstLine="562" w:firstLineChars="200"/>
        <w:jc w:val="right"/>
        <w:rPr>
          <w:rFonts w:hint="eastAsia" w:ascii="仿宋" w:hAnsi="仿宋" w:eastAsia="仿宋" w:cs="仿宋"/>
          <w:b/>
          <w:bCs/>
          <w:color w:val="FF0000"/>
          <w:sz w:val="28"/>
          <w:szCs w:val="28"/>
          <w:highlight w:val="none"/>
        </w:rPr>
      </w:pPr>
      <w:r>
        <w:rPr>
          <w:rFonts w:hint="eastAsia" w:ascii="仿宋" w:hAnsi="仿宋" w:eastAsia="仿宋" w:cs="仿宋"/>
          <w:b/>
          <w:bCs/>
          <w:color w:val="auto"/>
          <w:sz w:val="28"/>
          <w:szCs w:val="28"/>
          <w:highlight w:val="none"/>
        </w:rPr>
        <w:t xml:space="preserve"> </w:t>
      </w:r>
      <w:r>
        <w:rPr>
          <w:rFonts w:hint="eastAsia" w:ascii="仿宋" w:hAnsi="仿宋" w:eastAsia="仿宋" w:cs="仿宋"/>
          <w:b/>
          <w:bCs/>
          <w:color w:val="FF0000"/>
          <w:sz w:val="28"/>
          <w:szCs w:val="28"/>
          <w:highlight w:val="none"/>
        </w:rPr>
        <w:t xml:space="preserve"> </w:t>
      </w:r>
      <w:r>
        <w:rPr>
          <w:rFonts w:hint="eastAsia" w:ascii="仿宋" w:hAnsi="仿宋" w:eastAsia="仿宋" w:cs="仿宋"/>
          <w:b/>
          <w:bCs/>
          <w:color w:val="FF0000"/>
          <w:sz w:val="28"/>
          <w:szCs w:val="28"/>
          <w:highlight w:val="none"/>
          <w:lang w:val="en-US" w:eastAsia="zh-CN"/>
        </w:rPr>
        <w:t>2024</w:t>
      </w:r>
      <w:r>
        <w:rPr>
          <w:rFonts w:hint="eastAsia" w:ascii="仿宋" w:hAnsi="仿宋" w:eastAsia="仿宋" w:cs="仿宋"/>
          <w:b/>
          <w:bCs/>
          <w:color w:val="FF0000"/>
          <w:sz w:val="28"/>
          <w:szCs w:val="28"/>
          <w:highlight w:val="none"/>
        </w:rPr>
        <w:t>年</w:t>
      </w:r>
      <w:r>
        <w:rPr>
          <w:rFonts w:hint="eastAsia" w:ascii="仿宋" w:hAnsi="仿宋" w:eastAsia="仿宋" w:cs="仿宋"/>
          <w:b/>
          <w:bCs/>
          <w:color w:val="FF0000"/>
          <w:sz w:val="28"/>
          <w:szCs w:val="28"/>
          <w:highlight w:val="none"/>
          <w:lang w:val="en-US" w:eastAsia="zh-CN"/>
        </w:rPr>
        <w:t>6</w:t>
      </w:r>
      <w:r>
        <w:rPr>
          <w:rFonts w:hint="eastAsia" w:ascii="仿宋" w:hAnsi="仿宋" w:eastAsia="仿宋" w:cs="仿宋"/>
          <w:b/>
          <w:bCs/>
          <w:color w:val="FF0000"/>
          <w:sz w:val="28"/>
          <w:szCs w:val="28"/>
          <w:highlight w:val="none"/>
        </w:rPr>
        <w:t>月</w:t>
      </w:r>
      <w:r>
        <w:rPr>
          <w:rFonts w:hint="eastAsia" w:ascii="仿宋" w:hAnsi="仿宋" w:eastAsia="仿宋" w:cs="仿宋"/>
          <w:b/>
          <w:bCs/>
          <w:color w:val="FF0000"/>
          <w:sz w:val="28"/>
          <w:szCs w:val="28"/>
          <w:highlight w:val="none"/>
          <w:lang w:val="en-US" w:eastAsia="zh-CN"/>
        </w:rPr>
        <w:t xml:space="preserve"> 2 </w:t>
      </w:r>
      <w:r>
        <w:rPr>
          <w:rFonts w:hint="eastAsia" w:ascii="仿宋" w:hAnsi="仿宋" w:eastAsia="仿宋" w:cs="仿宋"/>
          <w:b/>
          <w:bCs/>
          <w:color w:val="FF0000"/>
          <w:sz w:val="28"/>
          <w:szCs w:val="28"/>
          <w:highlight w:val="none"/>
        </w:rPr>
        <w:t>日</w:t>
      </w:r>
    </w:p>
    <w:p>
      <w:pPr>
        <w:adjustRightInd w:val="0"/>
        <w:snapToGrid w:val="0"/>
        <w:spacing w:line="500" w:lineRule="exact"/>
        <w:rPr>
          <w:rFonts w:hint="eastAsia" w:ascii="仿宋" w:hAnsi="仿宋" w:eastAsia="仿宋" w:cs="仿宋"/>
          <w:b/>
          <w:bCs/>
          <w:color w:val="auto"/>
          <w:sz w:val="28"/>
          <w:szCs w:val="28"/>
          <w:highlight w:val="none"/>
        </w:rPr>
      </w:pPr>
    </w:p>
    <w:p>
      <w:pPr>
        <w:adjustRightInd w:val="0"/>
        <w:snapToGrid w:val="0"/>
        <w:spacing w:line="50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 项目采购文件</w:t>
      </w:r>
      <w:bookmarkEnd w:id="2"/>
      <w:bookmarkEnd w:id="3"/>
      <w:bookmarkEnd w:id="4"/>
      <w:bookmarkEnd w:id="5"/>
      <w:bookmarkEnd w:id="6"/>
      <w:bookmarkStart w:id="14" w:name="_Toc22736"/>
    </w:p>
    <w:p>
      <w:pPr>
        <w:adjustRightInd w:val="0"/>
        <w:snapToGrid w:val="0"/>
        <w:spacing w:line="500" w:lineRule="exact"/>
        <w:rPr>
          <w:rFonts w:hint="eastAsia" w:ascii="仿宋" w:hAnsi="仿宋" w:eastAsia="仿宋" w:cs="仿宋"/>
          <w:bCs/>
          <w:color w:val="auto"/>
          <w:sz w:val="36"/>
          <w:szCs w:val="36"/>
          <w:highlight w:val="none"/>
        </w:rPr>
      </w:pPr>
      <w:bookmarkStart w:id="15" w:name="_Toc82505661"/>
      <w:r>
        <w:rPr>
          <w:rFonts w:hint="eastAsia" w:ascii="仿宋" w:hAnsi="仿宋" w:eastAsia="仿宋" w:cs="仿宋"/>
          <w:bCs/>
          <w:color w:val="auto"/>
          <w:sz w:val="36"/>
          <w:szCs w:val="36"/>
          <w:highlight w:val="none"/>
        </w:rPr>
        <w:br w:type="page"/>
      </w:r>
    </w:p>
    <w:bookmarkEnd w:id="14"/>
    <w:bookmarkEnd w:id="15"/>
    <w:p>
      <w:pPr>
        <w:pStyle w:val="2"/>
        <w:widowControl/>
        <w:adjustRightInd w:val="0"/>
        <w:snapToGrid w:val="0"/>
        <w:spacing w:before="0" w:after="0" w:line="500" w:lineRule="exact"/>
        <w:jc w:val="center"/>
        <w:rPr>
          <w:rFonts w:hint="eastAsia" w:ascii="仿宋" w:hAnsi="仿宋" w:eastAsia="仿宋" w:cs="仿宋"/>
          <w:b w:val="0"/>
          <w:color w:val="auto"/>
          <w:sz w:val="36"/>
          <w:szCs w:val="36"/>
          <w:highlight w:val="none"/>
        </w:rPr>
      </w:pPr>
      <w:bookmarkStart w:id="16" w:name="_Toc11926"/>
      <w:bookmarkStart w:id="17" w:name="_Toc82505664"/>
      <w:r>
        <w:rPr>
          <w:rFonts w:hint="eastAsia" w:ascii="仿宋" w:hAnsi="仿宋" w:eastAsia="仿宋" w:cs="仿宋"/>
          <w:b w:val="0"/>
          <w:color w:val="auto"/>
          <w:sz w:val="36"/>
          <w:szCs w:val="36"/>
          <w:highlight w:val="none"/>
        </w:rPr>
        <w:t>第二部分  响应须知</w:t>
      </w:r>
      <w:bookmarkEnd w:id="16"/>
      <w:bookmarkEnd w:id="17"/>
    </w:p>
    <w:p>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一、总则</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18" w:name="_Toc458694821"/>
      <w:bookmarkStart w:id="19" w:name="_Toc20823276"/>
      <w:bookmarkStart w:id="20" w:name="_Toc513029204"/>
      <w:bookmarkStart w:id="21" w:name="_Toc16938520"/>
      <w:r>
        <w:rPr>
          <w:rFonts w:hint="eastAsia" w:ascii="仿宋" w:hAnsi="仿宋" w:eastAsia="仿宋" w:cs="仿宋"/>
          <w:color w:val="auto"/>
          <w:sz w:val="28"/>
          <w:szCs w:val="28"/>
          <w:highlight w:val="none"/>
        </w:rPr>
        <w:t>1</w:t>
      </w:r>
      <w:bookmarkEnd w:id="18"/>
      <w:r>
        <w:rPr>
          <w:rFonts w:hint="eastAsia" w:ascii="仿宋" w:hAnsi="仿宋" w:eastAsia="仿宋" w:cs="仿宋"/>
          <w:color w:val="auto"/>
          <w:sz w:val="28"/>
          <w:szCs w:val="28"/>
          <w:highlight w:val="none"/>
        </w:rPr>
        <w:t>.采购方式</w:t>
      </w:r>
      <w:bookmarkEnd w:id="19"/>
      <w:bookmarkEnd w:id="20"/>
      <w:bookmarkEnd w:id="21"/>
    </w:p>
    <w:p>
      <w:pPr>
        <w:keepNext w:val="0"/>
        <w:keepLines w:val="0"/>
        <w:pageBreakBefore w:val="0"/>
        <w:kinsoku/>
        <w:wordWrap/>
        <w:overflowPunct/>
        <w:topLinePunct w:val="0"/>
        <w:autoSpaceDE/>
        <w:autoSpaceDN/>
        <w:bidi w:val="0"/>
        <w:adjustRightInd w:val="0"/>
        <w:snapToGrid w:val="0"/>
        <w:spacing w:line="500" w:lineRule="exact"/>
        <w:ind w:left="0" w:firstLine="840" w:firstLineChars="3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本次采购采取询价方式，本询价文件仅适用于询价公告中所述项目。</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22" w:name="_Toc513029205"/>
      <w:bookmarkStart w:id="23" w:name="_Toc20823277"/>
      <w:bookmarkStart w:id="24" w:name="_Toc16938521"/>
      <w:r>
        <w:rPr>
          <w:rFonts w:hint="eastAsia" w:ascii="仿宋" w:hAnsi="仿宋" w:eastAsia="仿宋" w:cs="仿宋"/>
          <w:color w:val="auto"/>
          <w:sz w:val="28"/>
          <w:szCs w:val="28"/>
          <w:highlight w:val="none"/>
        </w:rPr>
        <w:t>2.合格的</w:t>
      </w:r>
      <w:bookmarkEnd w:id="22"/>
      <w:bookmarkEnd w:id="23"/>
      <w:bookmarkEnd w:id="24"/>
      <w:r>
        <w:rPr>
          <w:rFonts w:hint="eastAsia" w:ascii="仿宋" w:hAnsi="仿宋" w:eastAsia="仿宋" w:cs="仿宋"/>
          <w:color w:val="auto"/>
          <w:sz w:val="28"/>
          <w:szCs w:val="28"/>
          <w:highlight w:val="none"/>
        </w:rPr>
        <w:t>响应供应商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2.1满足询价公告中供应商的资格要求的规定。</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 满足本文件实质性条款的规定。</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25" w:name="_Toc513029206"/>
      <w:bookmarkStart w:id="26" w:name="_Toc16938522"/>
      <w:bookmarkStart w:id="27" w:name="_Toc20823278"/>
      <w:r>
        <w:rPr>
          <w:rFonts w:hint="eastAsia" w:ascii="仿宋" w:hAnsi="仿宋" w:eastAsia="仿宋" w:cs="仿宋"/>
          <w:color w:val="auto"/>
          <w:sz w:val="28"/>
          <w:szCs w:val="28"/>
          <w:highlight w:val="none"/>
        </w:rPr>
        <w:t>3.适用法律</w:t>
      </w:r>
      <w:bookmarkEnd w:id="25"/>
      <w:bookmarkEnd w:id="26"/>
      <w:bookmarkEnd w:id="27"/>
    </w:p>
    <w:p>
      <w:pPr>
        <w:keepNext w:val="0"/>
        <w:keepLines w:val="0"/>
        <w:pageBreakBefore w:val="0"/>
        <w:kinsoku/>
        <w:wordWrap/>
        <w:overflowPunct/>
        <w:topLinePunct w:val="0"/>
        <w:autoSpaceDE/>
        <w:autoSpaceDN/>
        <w:bidi w:val="0"/>
        <w:adjustRightInd w:val="0"/>
        <w:snapToGrid w:val="0"/>
        <w:spacing w:line="500" w:lineRule="exact"/>
        <w:ind w:left="0" w:firstLine="840" w:firstLineChars="3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本次询价采购及由此产生的合同受中华人民共和国有关的法律法规制约和保护。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28" w:name="_Toc462564067"/>
      <w:bookmarkStart w:id="29" w:name="_Toc20823279"/>
      <w:bookmarkStart w:id="30" w:name="_Toc513029207"/>
      <w:bookmarkStart w:id="31" w:name="_Toc16938523"/>
      <w:r>
        <w:rPr>
          <w:rFonts w:hint="eastAsia" w:ascii="仿宋" w:hAnsi="仿宋" w:eastAsia="仿宋" w:cs="仿宋"/>
          <w:color w:val="auto"/>
          <w:sz w:val="28"/>
          <w:szCs w:val="28"/>
          <w:highlight w:val="none"/>
        </w:rPr>
        <w:t>4.响应费用</w:t>
      </w:r>
      <w:bookmarkEnd w:id="28"/>
      <w:bookmarkEnd w:id="29"/>
      <w:bookmarkEnd w:id="30"/>
      <w:bookmarkEnd w:id="31"/>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响应供应商应自行承担所有与参加响应有关的费用，无论响应过程中的做法和结果如何，</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在任何情况下均无义务和责任承担这些费用。</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5.采购文件的约束力</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响应供应商一旦参加本项目采购活动，即被认为接受了本询价采购文件的规定和约束。</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采购文件的解释</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本采购文件仅适用于本次询价采购</w:t>
      </w:r>
      <w:r>
        <w:rPr>
          <w:rFonts w:hint="eastAsia" w:ascii="仿宋" w:hAnsi="仿宋" w:eastAsia="仿宋" w:cs="仿宋"/>
          <w:color w:val="auto"/>
          <w:sz w:val="28"/>
          <w:szCs w:val="28"/>
          <w:highlight w:val="none"/>
          <w:lang w:eastAsia="zh-CN"/>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7.报价要求</w:t>
      </w:r>
    </w:p>
    <w:p>
      <w:pPr>
        <w:snapToGrid w:val="0"/>
        <w:spacing w:line="500" w:lineRule="exact"/>
        <w:ind w:firstLine="6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7.1本项目为固定总价合同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投标报价包括但不限于全部</w:t>
      </w:r>
      <w:r>
        <w:rPr>
          <w:rFonts w:hint="eastAsia" w:ascii="仿宋" w:hAnsi="仿宋" w:eastAsia="仿宋" w:cs="仿宋"/>
          <w:color w:val="auto"/>
          <w:sz w:val="28"/>
          <w:szCs w:val="28"/>
          <w:highlight w:val="none"/>
          <w:lang w:val="en-US" w:eastAsia="zh-CN"/>
        </w:rPr>
        <w:t>旧设备的拆除、</w:t>
      </w:r>
      <w:r>
        <w:rPr>
          <w:rFonts w:hint="eastAsia" w:ascii="仿宋" w:hAnsi="仿宋" w:eastAsia="仿宋" w:cs="仿宋"/>
          <w:color w:val="auto"/>
          <w:sz w:val="28"/>
          <w:szCs w:val="28"/>
          <w:highlight w:val="none"/>
        </w:rPr>
        <w:t>设备、材料及随设备提供的备品备件及专用工具的价格、包装费、运杂费（运抵买方工地现场）、保险费、税费、安装费、维修费、设备投运、质保及投标供应商认为需要的其他所有费用。在安装、调试、验收过程中，如发现有漏项、缺件，供货方应无条件、无偿补齐，所发生的一切费用，视为已包含在投标供应商的投标报价之中，且并不因此而影响交付采购方使用的时间。合同价在合同实施期间不因市场价格波动和各种风险因素的发生而变动。</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7.2采购人不接受任何可选择的报价，成交供应商不得在供货期间提出任何增加费用的要求。请各供应商在报价时充分考虑各种因素。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7.3</w:t>
      </w:r>
      <w:r>
        <w:rPr>
          <w:rFonts w:hint="eastAsia" w:ascii="仿宋" w:hAnsi="仿宋" w:eastAsia="仿宋" w:cs="仿宋"/>
          <w:bCs/>
          <w:color w:val="auto"/>
          <w:sz w:val="28"/>
          <w:szCs w:val="28"/>
          <w:highlight w:val="none"/>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二、采购文件</w:t>
      </w:r>
    </w:p>
    <w:p>
      <w:pPr>
        <w:keepNext w:val="0"/>
        <w:keepLines w:val="0"/>
        <w:pageBreakBefore w:val="0"/>
        <w:widowControl/>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1.采购文件的构成</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 采购文件由以下部分组成：</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（1）询价采购公告</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（2）响应须知</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（3）项目需求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（4）响应文件组成</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（5）附件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请响应供应商仔细检查采购文件是否齐全，如有缺漏请立即</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联系解决。</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1.2</w:t>
      </w:r>
      <w:r>
        <w:rPr>
          <w:rFonts w:hint="eastAsia" w:ascii="仿宋" w:hAnsi="仿宋" w:eastAsia="仿宋" w:cs="仿宋"/>
          <w:color w:val="auto"/>
          <w:sz w:val="28"/>
          <w:szCs w:val="28"/>
          <w:highlight w:val="none"/>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2.询价采购文件的澄清</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任何要求对采购文件进行澄清的响应供应商，应在响应截止期3日前按询价采购公告中的通讯地址，以书面形式通知采购人。采购人有权对发出的采购文件进行必要的澄清或修改。</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32" w:name="_Toc513029212"/>
      <w:bookmarkStart w:id="33" w:name="_Toc462564071"/>
      <w:bookmarkStart w:id="34" w:name="_Toc16938528"/>
      <w:bookmarkStart w:id="35" w:name="_Toc20823284"/>
      <w:r>
        <w:rPr>
          <w:rFonts w:hint="eastAsia" w:ascii="仿宋" w:hAnsi="仿宋" w:eastAsia="仿宋" w:cs="仿宋"/>
          <w:color w:val="auto"/>
          <w:sz w:val="28"/>
          <w:szCs w:val="28"/>
          <w:highlight w:val="none"/>
        </w:rPr>
        <w:t>3.询价采购文件的修改</w:t>
      </w:r>
      <w:bookmarkEnd w:id="32"/>
      <w:bookmarkEnd w:id="33"/>
      <w:bookmarkEnd w:id="34"/>
      <w:bookmarkEnd w:id="35"/>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3.1</w:t>
      </w:r>
      <w:r>
        <w:rPr>
          <w:rFonts w:hint="eastAsia" w:ascii="仿宋" w:hAnsi="仿宋" w:eastAsia="仿宋" w:cs="仿宋"/>
          <w:color w:val="auto"/>
          <w:sz w:val="28"/>
          <w:szCs w:val="28"/>
          <w:highlight w:val="none"/>
        </w:rPr>
        <w:t>在响应截止时间前，</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可以对采购文件进行修改。</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 xml:space="preserve">3.2 </w:t>
      </w:r>
      <w:r>
        <w:rPr>
          <w:rFonts w:hint="eastAsia" w:ascii="仿宋" w:hAnsi="仿宋" w:eastAsia="仿宋" w:cs="仿宋"/>
          <w:bCs/>
          <w:color w:val="auto"/>
          <w:sz w:val="28"/>
          <w:szCs w:val="28"/>
          <w:highlight w:val="none"/>
          <w:lang w:val="en-US" w:eastAsia="zh-CN"/>
        </w:rPr>
        <w:t>采购人</w:t>
      </w:r>
      <w:r>
        <w:rPr>
          <w:rFonts w:hint="eastAsia" w:ascii="仿宋" w:hAnsi="仿宋" w:eastAsia="仿宋" w:cs="仿宋"/>
          <w:color w:val="auto"/>
          <w:sz w:val="28"/>
          <w:szCs w:val="28"/>
          <w:highlight w:val="none"/>
        </w:rPr>
        <w:t>有权按照法定的要求推迟响应截止日期和开标日期。</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 xml:space="preserve">3.3 </w:t>
      </w:r>
      <w:r>
        <w:rPr>
          <w:rFonts w:hint="eastAsia" w:ascii="仿宋" w:hAnsi="仿宋" w:eastAsia="仿宋" w:cs="仿宋"/>
          <w:color w:val="auto"/>
          <w:sz w:val="28"/>
          <w:szCs w:val="28"/>
          <w:highlight w:val="none"/>
        </w:rPr>
        <w:t>采购文件的修改将在</w:t>
      </w:r>
      <w:r>
        <w:rPr>
          <w:rFonts w:hint="eastAsia" w:ascii="仿宋" w:hAnsi="仿宋" w:eastAsia="仿宋" w:cs="仿宋"/>
          <w:color w:val="auto"/>
          <w:sz w:val="28"/>
          <w:szCs w:val="28"/>
          <w:highlight w:val="none"/>
          <w:lang w:val="en-US" w:eastAsia="zh-CN"/>
        </w:rPr>
        <w:t>启东市城市水处理有限公司网站</w:t>
      </w:r>
      <w:r>
        <w:rPr>
          <w:rFonts w:hint="eastAsia" w:ascii="仿宋" w:hAnsi="仿宋" w:eastAsia="仿宋" w:cs="仿宋"/>
          <w:color w:val="auto"/>
          <w:sz w:val="28"/>
          <w:szCs w:val="28"/>
          <w:highlight w:val="none"/>
        </w:rPr>
        <w:t>公布，补充文件将作为采购文件的组成部分，并对响应供应商具有约束力，请供应商及时关注网站公告信息。</w:t>
      </w:r>
    </w:p>
    <w:p>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三、响应文件的编制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bookmarkStart w:id="36" w:name="_Toc16938530"/>
      <w:bookmarkStart w:id="37" w:name="_Toc513029214"/>
      <w:bookmarkStart w:id="38" w:name="_Toc462564073"/>
      <w:bookmarkStart w:id="39" w:name="_Toc20823286"/>
      <w:r>
        <w:rPr>
          <w:rFonts w:hint="eastAsia" w:ascii="仿宋" w:hAnsi="仿宋" w:eastAsia="仿宋" w:cs="仿宋"/>
          <w:bCs/>
          <w:color w:val="auto"/>
          <w:sz w:val="28"/>
          <w:szCs w:val="28"/>
          <w:highlight w:val="none"/>
        </w:rPr>
        <w:t>1.响应文件的语言及度量衡单位</w:t>
      </w:r>
      <w:bookmarkEnd w:id="36"/>
      <w:bookmarkEnd w:id="37"/>
      <w:bookmarkEnd w:id="38"/>
      <w:bookmarkEnd w:id="39"/>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1.1 响应供应商提交的响应文件以及响应供应商与</w:t>
      </w:r>
      <w:r>
        <w:rPr>
          <w:rFonts w:hint="eastAsia" w:ascii="仿宋" w:hAnsi="仿宋" w:eastAsia="仿宋" w:cs="仿宋"/>
          <w:bCs/>
          <w:color w:val="auto"/>
          <w:sz w:val="28"/>
          <w:szCs w:val="28"/>
          <w:highlight w:val="none"/>
          <w:lang w:val="en-US" w:eastAsia="zh-CN"/>
        </w:rPr>
        <w:t>采购人</w:t>
      </w:r>
      <w:r>
        <w:rPr>
          <w:rFonts w:hint="eastAsia" w:ascii="仿宋" w:hAnsi="仿宋" w:eastAsia="仿宋" w:cs="仿宋"/>
          <w:bCs/>
          <w:color w:val="auto"/>
          <w:sz w:val="28"/>
          <w:szCs w:val="28"/>
          <w:highlight w:val="none"/>
        </w:rPr>
        <w:t>就有关响应的所有来往通知、函件和文件均应使用简体中文。</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1.2 除技术性能另有规定外，响应文件所使用的度量衡单位，均须采用国家法定计量单位。</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bookmarkStart w:id="40" w:name="_Toc513029215"/>
      <w:bookmarkStart w:id="41" w:name="_Toc16938531"/>
      <w:bookmarkStart w:id="42" w:name="_Toc20823287"/>
      <w:bookmarkStart w:id="43" w:name="_Toc462564074"/>
      <w:r>
        <w:rPr>
          <w:rFonts w:hint="eastAsia" w:ascii="仿宋" w:hAnsi="仿宋" w:eastAsia="仿宋" w:cs="仿宋"/>
          <w:bCs/>
          <w:color w:val="auto"/>
          <w:sz w:val="28"/>
          <w:szCs w:val="28"/>
          <w:highlight w:val="none"/>
        </w:rPr>
        <w:t>2.响应文件构成</w:t>
      </w:r>
      <w:bookmarkEnd w:id="40"/>
      <w:bookmarkEnd w:id="41"/>
      <w:bookmarkEnd w:id="42"/>
      <w:bookmarkEnd w:id="43"/>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响应供应商应按“第四部分响应文件组成”要求编写响应文件。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44" w:name="_Hlt26954838"/>
      <w:bookmarkEnd w:id="44"/>
      <w:bookmarkStart w:id="45" w:name="_Hlt26668975"/>
      <w:bookmarkEnd w:id="45"/>
      <w:bookmarkStart w:id="46" w:name="_Hlt26670360"/>
      <w:bookmarkEnd w:id="46"/>
      <w:bookmarkStart w:id="47" w:name="_Toc49090511"/>
      <w:bookmarkStart w:id="48" w:name="_Toc14577360"/>
      <w:r>
        <w:rPr>
          <w:rFonts w:hint="eastAsia" w:ascii="仿宋" w:hAnsi="仿宋" w:eastAsia="仿宋" w:cs="仿宋"/>
          <w:color w:val="auto"/>
          <w:sz w:val="28"/>
          <w:szCs w:val="28"/>
          <w:highlight w:val="none"/>
        </w:rPr>
        <w:t>3.</w:t>
      </w:r>
      <w:r>
        <w:rPr>
          <w:rFonts w:hint="eastAsia" w:ascii="仿宋" w:hAnsi="仿宋" w:eastAsia="仿宋" w:cs="仿宋"/>
          <w:bCs/>
          <w:color w:val="auto"/>
          <w:sz w:val="28"/>
          <w:szCs w:val="28"/>
          <w:highlight w:val="none"/>
        </w:rPr>
        <w:t>响应</w:t>
      </w:r>
      <w:r>
        <w:rPr>
          <w:rFonts w:hint="eastAsia" w:ascii="仿宋" w:hAnsi="仿宋" w:eastAsia="仿宋" w:cs="仿宋"/>
          <w:color w:val="auto"/>
          <w:sz w:val="28"/>
          <w:szCs w:val="28"/>
          <w:highlight w:val="none"/>
        </w:rPr>
        <w:t>文件的密封、签署、提交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1</w:t>
      </w:r>
      <w:r>
        <w:rPr>
          <w:rFonts w:hint="eastAsia" w:ascii="仿宋" w:hAnsi="仿宋" w:eastAsia="仿宋" w:cs="仿宋"/>
          <w:bCs/>
          <w:color w:val="auto"/>
          <w:sz w:val="28"/>
          <w:szCs w:val="28"/>
          <w:highlight w:val="none"/>
        </w:rPr>
        <w:t>响应</w:t>
      </w:r>
      <w:r>
        <w:rPr>
          <w:rFonts w:hint="eastAsia" w:ascii="仿宋" w:hAnsi="仿宋" w:eastAsia="仿宋" w:cs="仿宋"/>
          <w:color w:val="auto"/>
          <w:sz w:val="28"/>
          <w:szCs w:val="28"/>
          <w:highlight w:val="none"/>
        </w:rPr>
        <w:t>文件必须提供1份正本2份副本。</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3.2</w:t>
      </w:r>
      <w:r>
        <w:rPr>
          <w:rFonts w:hint="eastAsia" w:ascii="仿宋" w:hAnsi="仿宋" w:eastAsia="仿宋" w:cs="仿宋"/>
          <w:bCs/>
          <w:color w:val="auto"/>
          <w:sz w:val="28"/>
          <w:szCs w:val="28"/>
          <w:highlight w:val="none"/>
        </w:rPr>
        <w:t>响应</w:t>
      </w:r>
      <w:r>
        <w:rPr>
          <w:rFonts w:hint="eastAsia" w:ascii="仿宋" w:hAnsi="仿宋" w:eastAsia="仿宋" w:cs="仿宋"/>
          <w:color w:val="auto"/>
          <w:sz w:val="28"/>
          <w:szCs w:val="28"/>
          <w:highlight w:val="none"/>
        </w:rPr>
        <w:t>文件统一</w:t>
      </w:r>
      <w:r>
        <w:rPr>
          <w:rFonts w:hint="eastAsia" w:ascii="仿宋" w:hAnsi="仿宋" w:eastAsia="仿宋" w:cs="仿宋"/>
          <w:color w:val="auto"/>
          <w:sz w:val="28"/>
          <w:szCs w:val="28"/>
          <w:highlight w:val="none"/>
          <w:lang w:val="en-US" w:eastAsia="zh-CN"/>
        </w:rPr>
        <w:t>采用现场递交</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3.3</w:t>
      </w:r>
      <w:r>
        <w:rPr>
          <w:rFonts w:hint="eastAsia" w:ascii="仿宋" w:hAnsi="仿宋" w:eastAsia="仿宋" w:cs="仿宋"/>
          <w:bCs/>
          <w:color w:val="auto"/>
          <w:sz w:val="28"/>
          <w:szCs w:val="28"/>
          <w:highlight w:val="none"/>
        </w:rPr>
        <w:t>响应</w:t>
      </w:r>
      <w:r>
        <w:rPr>
          <w:rFonts w:hint="eastAsia" w:ascii="仿宋" w:hAnsi="仿宋" w:eastAsia="仿宋" w:cs="仿宋"/>
          <w:color w:val="auto"/>
          <w:sz w:val="28"/>
          <w:szCs w:val="28"/>
          <w:highlight w:val="none"/>
        </w:rPr>
        <w:t>文件均需采用A4纸（图纸等除外）打印并装订成册，不允许使用活页夹、拉杆夹、文件夹、塑料方便式书脊（插入式或穿孔式）装订，并应在</w:t>
      </w:r>
      <w:r>
        <w:rPr>
          <w:rFonts w:hint="eastAsia" w:ascii="仿宋" w:hAnsi="仿宋" w:eastAsia="仿宋" w:cs="仿宋"/>
          <w:bCs/>
          <w:color w:val="auto"/>
          <w:sz w:val="28"/>
          <w:szCs w:val="28"/>
          <w:highlight w:val="none"/>
        </w:rPr>
        <w:t>响应</w:t>
      </w:r>
      <w:r>
        <w:rPr>
          <w:rFonts w:hint="eastAsia" w:ascii="仿宋" w:hAnsi="仿宋" w:eastAsia="仿宋" w:cs="仿宋"/>
          <w:color w:val="auto"/>
          <w:sz w:val="28"/>
          <w:szCs w:val="28"/>
          <w:highlight w:val="none"/>
        </w:rPr>
        <w:t>文件封面的右上角清楚地注明“正本”或“副本”。正本和副本如有不一致之处，以正本为准。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3.4</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供应商应在响应文件密封袋上标明：采购人名称、项目名称、供应商名称</w:t>
      </w:r>
      <w:r>
        <w:rPr>
          <w:rFonts w:hint="eastAsia" w:ascii="仿宋" w:hAnsi="仿宋" w:eastAsia="仿宋" w:cs="仿宋"/>
          <w:color w:val="auto"/>
          <w:sz w:val="28"/>
          <w:szCs w:val="28"/>
          <w:highlight w:val="none"/>
          <w:lang w:eastAsia="zh-CN"/>
        </w:rPr>
        <w:t>、响应文件名称</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3.5</w:t>
      </w:r>
      <w:r>
        <w:rPr>
          <w:rFonts w:hint="eastAsia" w:ascii="仿宋" w:hAnsi="仿宋" w:eastAsia="仿宋" w:cs="仿宋"/>
          <w:color w:val="auto"/>
          <w:sz w:val="28"/>
          <w:szCs w:val="28"/>
          <w:highlight w:val="none"/>
        </w:rPr>
        <w:t>所有</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文件密封袋的封口处均应加盖供应商印章。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3.6</w:t>
      </w:r>
      <w:r>
        <w:rPr>
          <w:rFonts w:hint="eastAsia" w:ascii="仿宋" w:hAnsi="仿宋" w:eastAsia="仿宋" w:cs="仿宋"/>
          <w:color w:val="auto"/>
          <w:sz w:val="28"/>
          <w:szCs w:val="28"/>
          <w:highlight w:val="none"/>
        </w:rPr>
        <w:t>如果</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供应商未按上述要求装订密封及加写标记，将作无效</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文件处理。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4.响应文件的盖章要求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4.1</w:t>
      </w:r>
      <w:r>
        <w:rPr>
          <w:rFonts w:hint="eastAsia" w:ascii="仿宋" w:hAnsi="仿宋" w:eastAsia="仿宋" w:cs="仿宋"/>
          <w:color w:val="auto"/>
          <w:sz w:val="28"/>
          <w:szCs w:val="28"/>
          <w:highlight w:val="none"/>
        </w:rPr>
        <w:t>响应文件必须加盖骑缝章或每页盖章。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4.2</w:t>
      </w:r>
      <w:r>
        <w:rPr>
          <w:rFonts w:hint="eastAsia" w:ascii="仿宋" w:hAnsi="仿宋" w:eastAsia="仿宋" w:cs="仿宋"/>
          <w:color w:val="auto"/>
          <w:sz w:val="28"/>
          <w:szCs w:val="28"/>
          <w:highlight w:val="none"/>
        </w:rPr>
        <w:t>响应文件如有修改、行间内插字和增删，修改处应由</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供应商加盖印章。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4.3响应</w:t>
      </w:r>
      <w:r>
        <w:rPr>
          <w:rFonts w:hint="eastAsia" w:ascii="仿宋" w:hAnsi="仿宋" w:eastAsia="仿宋" w:cs="仿宋"/>
          <w:color w:val="auto"/>
          <w:sz w:val="28"/>
          <w:szCs w:val="28"/>
          <w:highlight w:val="none"/>
        </w:rPr>
        <w:t>文件均需打印并装订成册，签字使用不褪色的蓝、黑墨水笔书写，字迹应清晰易于辨认，如因</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文件字迹潦草或表达不清所引起的后果由响应</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负责。响应</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应在</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文件封面的右上角清楚地注明“正本”或“副本”，正本和副本如有不一致之处，以正本为准。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5.</w:t>
      </w:r>
      <w:r>
        <w:rPr>
          <w:rFonts w:hint="eastAsia" w:ascii="仿宋" w:hAnsi="仿宋" w:eastAsia="仿宋" w:cs="仿宋"/>
          <w:bCs/>
          <w:color w:val="auto"/>
          <w:sz w:val="28"/>
          <w:szCs w:val="28"/>
          <w:highlight w:val="none"/>
        </w:rPr>
        <w:t>响应有效期</w:t>
      </w:r>
      <w:bookmarkEnd w:id="47"/>
      <w:bookmarkEnd w:id="48"/>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响应文件和响应供应商法定代表人或其授权委托人签署的文件、资料的有效期为自开标之日起60个日历日。</w:t>
      </w:r>
      <w:r>
        <w:rPr>
          <w:rFonts w:hint="eastAsia" w:ascii="仿宋" w:hAnsi="仿宋" w:eastAsia="仿宋" w:cs="仿宋"/>
          <w:bCs/>
          <w:color w:val="auto"/>
          <w:sz w:val="28"/>
          <w:szCs w:val="28"/>
          <w:highlight w:val="none"/>
        </w:rPr>
        <w:t>响应有效期比规定短的将被视为非响应性响应而予以拒绝。</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6</w:t>
      </w:r>
      <w:r>
        <w:rPr>
          <w:rFonts w:hint="eastAsia" w:ascii="仿宋" w:hAnsi="仿宋" w:eastAsia="仿宋" w:cs="仿宋"/>
          <w:bCs/>
          <w:color w:val="auto"/>
          <w:sz w:val="28"/>
          <w:szCs w:val="28"/>
          <w:highlight w:val="none"/>
        </w:rPr>
        <w:t>.响应有效期的延长</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在特殊情况下，</w:t>
      </w:r>
      <w:r>
        <w:rPr>
          <w:rFonts w:hint="eastAsia" w:ascii="仿宋" w:hAnsi="仿宋" w:eastAsia="仿宋" w:cs="仿宋"/>
          <w:bCs/>
          <w:color w:val="auto"/>
          <w:sz w:val="28"/>
          <w:szCs w:val="28"/>
          <w:highlight w:val="none"/>
          <w:lang w:val="en-US" w:eastAsia="zh-CN"/>
        </w:rPr>
        <w:t>采购人</w:t>
      </w:r>
      <w:r>
        <w:rPr>
          <w:rFonts w:hint="eastAsia" w:ascii="仿宋" w:hAnsi="仿宋" w:eastAsia="仿宋" w:cs="仿宋"/>
          <w:bCs/>
          <w:color w:val="auto"/>
          <w:sz w:val="28"/>
          <w:szCs w:val="28"/>
          <w:highlight w:val="none"/>
        </w:rPr>
        <w:t>于原响应有效期满之前，可向响应供应商提出延长响应有效期的要求。这种要求与答复均应采用书面形式。响应供应商可以拒绝这一要求而放弃响应，同意延长响应有效期的响应供应商既不能要求也不允许修改其响应文件。受响应有效期约束的所有权利与义务均延长至新的有效期。</w:t>
      </w:r>
    </w:p>
    <w:p>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四、响应文件的递交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1.响应文件的递交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1.1响应供应商应当在响应文件提交截止时间前</w:t>
      </w:r>
      <w:r>
        <w:rPr>
          <w:rFonts w:hint="eastAsia" w:ascii="仿宋" w:hAnsi="仿宋" w:eastAsia="仿宋" w:cs="仿宋"/>
          <w:color w:val="auto"/>
          <w:sz w:val="28"/>
          <w:szCs w:val="28"/>
          <w:highlight w:val="none"/>
          <w:lang w:eastAsia="zh-CN"/>
        </w:rPr>
        <w:t>提交按照采购文件要求密封的</w:t>
      </w:r>
      <w:r>
        <w:rPr>
          <w:rFonts w:hint="eastAsia" w:ascii="仿宋" w:hAnsi="仿宋" w:eastAsia="仿宋" w:cs="仿宋"/>
          <w:color w:val="auto"/>
          <w:sz w:val="28"/>
          <w:szCs w:val="28"/>
          <w:highlight w:val="none"/>
        </w:rPr>
        <w:t>响应文件。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响应文件的内容不清楚或不清晰的，造成无法评审或部分影响评审的，导致评审差错的，责任由供应商自负。</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2.响应截止日期</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49" w:name="_Toc16938543"/>
      <w:bookmarkStart w:id="50" w:name="_Toc20823299"/>
      <w:bookmarkStart w:id="51" w:name="_Toc513029227"/>
      <w:r>
        <w:rPr>
          <w:rFonts w:hint="eastAsia" w:ascii="仿宋" w:hAnsi="仿宋" w:eastAsia="仿宋" w:cs="仿宋"/>
          <w:color w:val="auto"/>
          <w:sz w:val="28"/>
          <w:szCs w:val="28"/>
          <w:highlight w:val="none"/>
        </w:rPr>
        <w:t xml:space="preserve">2.1 </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eastAsia="zh-CN"/>
        </w:rPr>
        <w:t>提交的</w:t>
      </w:r>
      <w:r>
        <w:rPr>
          <w:rFonts w:hint="eastAsia" w:ascii="仿宋" w:hAnsi="仿宋" w:eastAsia="仿宋" w:cs="仿宋"/>
          <w:color w:val="auto"/>
          <w:sz w:val="28"/>
          <w:szCs w:val="28"/>
          <w:highlight w:val="none"/>
        </w:rPr>
        <w:t>响应文件的时间不得迟于采购公告中规定的响应文件提交截止时间。</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2.2 </w:t>
      </w:r>
      <w:r>
        <w:rPr>
          <w:rFonts w:hint="eastAsia" w:ascii="仿宋" w:hAnsi="仿宋" w:eastAsia="仿宋" w:cs="仿宋"/>
          <w:color w:val="auto"/>
          <w:sz w:val="28"/>
          <w:szCs w:val="28"/>
          <w:highlight w:val="none"/>
          <w:lang w:eastAsia="zh-CN"/>
        </w:rPr>
        <w:t>采购人可以按照规定，通过修改响应文件酌情延长响应文件提交截止日期，在此情况下，响应供应商的所有权利和义务以及响应供应商受制的截止日期均应以延长后新的截止日期为准</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3.响应文件</w:t>
      </w:r>
      <w:bookmarkEnd w:id="49"/>
      <w:bookmarkEnd w:id="50"/>
      <w:bookmarkEnd w:id="51"/>
      <w:r>
        <w:rPr>
          <w:rFonts w:hint="eastAsia" w:ascii="仿宋" w:hAnsi="仿宋" w:eastAsia="仿宋" w:cs="仿宋"/>
          <w:bCs/>
          <w:color w:val="auto"/>
          <w:sz w:val="28"/>
          <w:szCs w:val="28"/>
          <w:highlight w:val="none"/>
        </w:rPr>
        <w:t>的拒收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52" w:name="_Toc16938544"/>
      <w:bookmarkStart w:id="53" w:name="_Toc20823300"/>
      <w:bookmarkStart w:id="54" w:name="_Toc513029228"/>
      <w:r>
        <w:rPr>
          <w:rFonts w:hint="eastAsia" w:ascii="仿宋" w:hAnsi="仿宋" w:eastAsia="仿宋" w:cs="仿宋"/>
          <w:color w:val="auto"/>
          <w:sz w:val="28"/>
          <w:szCs w:val="28"/>
          <w:highlight w:val="none"/>
          <w:lang w:eastAsia="zh-CN"/>
        </w:rPr>
        <w:t>采购人拒绝接收未按照采购文件要求密封的响应文件，拒绝接收在响应文件接收截止时间后</w:t>
      </w:r>
      <w:r>
        <w:rPr>
          <w:rFonts w:hint="eastAsia" w:ascii="仿宋" w:hAnsi="仿宋" w:eastAsia="仿宋" w:cs="仿宋"/>
          <w:color w:val="auto"/>
          <w:sz w:val="28"/>
          <w:szCs w:val="28"/>
          <w:highlight w:val="none"/>
          <w:lang w:val="en-US" w:eastAsia="zh-CN"/>
        </w:rPr>
        <w:t>送</w:t>
      </w:r>
      <w:r>
        <w:rPr>
          <w:rFonts w:hint="eastAsia" w:ascii="仿宋" w:hAnsi="仿宋" w:eastAsia="仿宋" w:cs="仿宋"/>
          <w:color w:val="auto"/>
          <w:sz w:val="28"/>
          <w:szCs w:val="28"/>
          <w:highlight w:val="none"/>
          <w:lang w:eastAsia="zh-CN"/>
        </w:rPr>
        <w:t>达的响应文件</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4.响应文件的修改</w:t>
      </w:r>
      <w:bookmarkEnd w:id="52"/>
      <w:bookmarkEnd w:id="53"/>
      <w:bookmarkEnd w:id="54"/>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4.1 在响应文件提交截止时间之后，响应供应商不得对其响应文件作任何修改。</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4.2 在响应文件提交截止时间至采购文件中规定的响应有效期满之间的这段时间内，响应供应商不得撤回其响应。</w:t>
      </w:r>
    </w:p>
    <w:p>
      <w:pPr>
        <w:keepNext w:val="0"/>
        <w:keepLines w:val="0"/>
        <w:pageBreakBefore w:val="0"/>
        <w:kinsoku/>
        <w:wordWrap/>
        <w:overflowPunct/>
        <w:topLinePunct w:val="0"/>
        <w:autoSpaceDE/>
        <w:autoSpaceDN/>
        <w:bidi w:val="0"/>
        <w:adjustRightInd w:val="0"/>
        <w:snapToGrid w:val="0"/>
        <w:spacing w:line="500" w:lineRule="exact"/>
        <w:ind w:left="0"/>
        <w:jc w:val="lef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五、询价采购程序</w:t>
      </w:r>
    </w:p>
    <w:p>
      <w:pPr>
        <w:keepNext w:val="0"/>
        <w:keepLines w:val="0"/>
        <w:pageBreakBefore w:val="0"/>
        <w:kinsoku/>
        <w:wordWrap/>
        <w:overflowPunct/>
        <w:topLinePunct w:val="0"/>
        <w:autoSpaceDE/>
        <w:autoSpaceDN/>
        <w:bidi w:val="0"/>
        <w:adjustRightInd w:val="0"/>
        <w:snapToGrid w:val="0"/>
        <w:spacing w:line="500" w:lineRule="exact"/>
        <w:ind w:left="0" w:firstLine="42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1.询价小组</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 开标后，</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将立即组织询价小组进行评标。</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 询价小组由采购人代表组成，且人员构成符合政府采购有关规定。</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1.3询价小组应当按照客观、公正、审慎的原则评审响应供应商的响应文件。</w:t>
      </w:r>
    </w:p>
    <w:p>
      <w:pPr>
        <w:keepNext w:val="0"/>
        <w:keepLines w:val="0"/>
        <w:pageBreakBefore w:val="0"/>
        <w:kinsoku/>
        <w:wordWrap/>
        <w:overflowPunct/>
        <w:topLinePunct w:val="0"/>
        <w:autoSpaceDE/>
        <w:autoSpaceDN/>
        <w:bidi w:val="0"/>
        <w:adjustRightInd w:val="0"/>
        <w:snapToGrid w:val="0"/>
        <w:spacing w:line="500" w:lineRule="exact"/>
        <w:ind w:left="0" w:firstLine="42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2.响应的澄清</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2.1评审期间，为有助于对响应文件的审查、评价和比较，询价小组有权要求供应商对其响应文件进行澄清，但并非对每个供应商都作澄清要求。</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2.2接到询价小组澄清要求的供应商应派人按询价小组规定的时间和格式作出澄清，澄清的内容作为响应文件的补充部分，但响应的价格和实质性的内容不得做任何更改。</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 接到询价小组澄清要求的供应商如未按规定做出澄清，其风险由供应商自行承担。</w:t>
      </w:r>
    </w:p>
    <w:p>
      <w:pPr>
        <w:keepNext w:val="0"/>
        <w:keepLines w:val="0"/>
        <w:pageBreakBefore w:val="0"/>
        <w:kinsoku/>
        <w:wordWrap/>
        <w:overflowPunct/>
        <w:topLinePunct w:val="0"/>
        <w:autoSpaceDE/>
        <w:autoSpaceDN/>
        <w:bidi w:val="0"/>
        <w:adjustRightInd w:val="0"/>
        <w:snapToGrid w:val="0"/>
        <w:spacing w:line="500" w:lineRule="exact"/>
        <w:ind w:left="0" w:firstLine="42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3.对响应文件的初审</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3.1响应文件初审分为资格性检查和符合性检查。</w:t>
      </w:r>
    </w:p>
    <w:p>
      <w:pPr>
        <w:keepNext w:val="0"/>
        <w:keepLines w:val="0"/>
        <w:pageBreakBefore w:val="0"/>
        <w:numPr>
          <w:ilvl w:val="0"/>
          <w:numId w:val="1"/>
        </w:numPr>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资格性检查：依据法律法规和采购文件的规定，对响应文件中的资格证明文件等进行审查，以确定供应商是否具备参加询价的资格。</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sz w:val="28"/>
          <w:szCs w:val="28"/>
          <w:highlight w:val="none"/>
        </w:rPr>
        <w:t>询价小组在进行资格性审查的同时，将在“信用中国”网站对供应商是否被列入失信被执行人、重大税收违法案件当事人名单、政府采购严重失信行为记录名单情况进行查询，以确定供应商是否具备参加询价的资格。</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资格性审查未通过的响应供应商作无效响应处理。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（2）符合性检查：依据采购文件的规定，从响应文件的有效性、完整性和对采购文件的响应程度进行审查，以确定是否对采购文件的实质性要求作出响应。符合性审查未通过的响应供应商作无效响应处理。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（3）未通过资格性审查或符合性审查的响应供应商</w:t>
      </w:r>
      <w:r>
        <w:rPr>
          <w:rFonts w:hint="eastAsia" w:ascii="仿宋" w:hAnsi="仿宋" w:eastAsia="仿宋" w:cs="仿宋"/>
          <w:color w:val="auto"/>
          <w:sz w:val="28"/>
          <w:szCs w:val="28"/>
          <w:highlight w:val="none"/>
          <w:lang w:val="en-US" w:eastAsia="zh-CN"/>
        </w:rPr>
        <w:t>采购单位</w:t>
      </w:r>
      <w:r>
        <w:rPr>
          <w:rFonts w:hint="eastAsia" w:ascii="仿宋" w:hAnsi="仿宋" w:eastAsia="仿宋" w:cs="仿宋"/>
          <w:color w:val="auto"/>
          <w:sz w:val="28"/>
          <w:szCs w:val="28"/>
          <w:highlight w:val="none"/>
        </w:rPr>
        <w:t>将告知其未通过资格性审查或符合性审查的原因。</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w:t>
      </w:r>
      <w:r>
        <w:rPr>
          <w:rFonts w:hint="eastAsia" w:ascii="仿宋" w:hAnsi="仿宋" w:eastAsia="仿宋" w:cs="仿宋"/>
          <w:bCs/>
          <w:color w:val="auto"/>
          <w:sz w:val="28"/>
          <w:szCs w:val="28"/>
          <w:highlight w:val="none"/>
        </w:rPr>
        <w:t>询价小组将对确定为实质性响应的响应进行进一步审核，看其是否有计算</w:t>
      </w:r>
      <w:r>
        <w:rPr>
          <w:rFonts w:hint="eastAsia" w:ascii="仿宋" w:hAnsi="仿宋" w:eastAsia="仿宋" w:cs="仿宋"/>
          <w:color w:val="auto"/>
          <w:sz w:val="28"/>
          <w:szCs w:val="28"/>
          <w:highlight w:val="none"/>
        </w:rPr>
        <w:t>上或累加上的算术错误，修正错误的原则如下：</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（1）响应文件中开标一览表内容与响应文件中相应内容不一致的，以开标一览表为准。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（2）大写金额和小写金额不一致的，以大写金额为准。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（3）总价金额与按单价汇总金额不一致的，以单价金额计算结果为准。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同时出现两种以上错误的，按照前款规定的顺序修正。</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3.3询价小组将按上述修正错误的方法调整响应文件中的响应报价，并告知响应供应商，调整后的价格应对响应供应商具有约束力。如果响应供应商不接受修正后的价格，则其响应将被拒绝。</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3.4本采购项目为一个完整标的，询价小组不接受不完整的响应报价。响应供应商或其授权委托人必须对所有项目分别报单价，并合计总价。询价小组有权将未按规定填写的报价视为无效响应。</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3.5询价小组允许修正响应文件中不构成重大偏离的、微小的、非正规的、不一致的或不规则的地方，但这些修改不能影响任何响应供应商相应的名次排列。</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3.7响应供应商在询价采购活动全过程中应保持通讯畅通，并安排专人与</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及询价小组联系。</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4.无效响应及废标情形</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4.1符合下列情形之一者，响应供应商响应无效：</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（1）响应供应商未按本采购文件要求进行制作或密封的；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响应文件未按采购文件的要求签字或盖章的。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pacing w:val="-6"/>
          <w:sz w:val="28"/>
          <w:szCs w:val="28"/>
          <w:highlight w:val="none"/>
          <w:lang w:val="en-US" w:eastAsia="zh-CN"/>
        </w:rPr>
        <w:t>响应文件未按规定加盖供应商印章，投标报价部分未盖章的。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（4）响应文件的关键内容字迹模糊，无法辨认的。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同</w:t>
      </w:r>
      <w:r>
        <w:rPr>
          <w:rFonts w:hint="eastAsia" w:ascii="仿宋" w:hAnsi="仿宋" w:eastAsia="仿宋" w:cs="仿宋"/>
          <w:color w:val="auto"/>
          <w:spacing w:val="-6"/>
          <w:sz w:val="28"/>
          <w:szCs w:val="28"/>
          <w:highlight w:val="none"/>
          <w:lang w:val="en-US" w:eastAsia="zh-CN"/>
        </w:rPr>
        <w:t>一响应供应商提交两个（含两个）以上不同的响应报价的；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）响应供应商不具备采购文件中规定资格要求的；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）响应供应商的报价超过了采购预算或最高限价的；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）未通过资格性、符合性审查的；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）不符合询价采购文件中规定的其他实质性要求和条件的；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）响应文件含有采购人不能接受的附加条件的；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）其他法律、法规及本采购文件规定的属无效响应的情形。4.2符合下列情形之一者，本采购项目废标：</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bCs/>
          <w:color w:val="auto"/>
          <w:sz w:val="28"/>
          <w:szCs w:val="28"/>
          <w:highlight w:val="none"/>
        </w:rPr>
        <w:t>符合专业条件的供应商或者对采购文件作实质响应的供应商不足三家的</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（2）所有合格响应供应商的报价均超过本项目预算金额或最高限价的；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（3）出现影响采购公正的违法、违规行为的；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（4）因重大变故，采购任务取消的；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废标后，对于特殊紧急的采购项目，经监管部门批准后采购人可直接改变采购方式，现场继续组织采购活动。</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六</w:t>
      </w:r>
      <w:r>
        <w:rPr>
          <w:rFonts w:hint="eastAsia" w:ascii="仿宋" w:hAnsi="仿宋" w:eastAsia="仿宋" w:cs="仿宋"/>
          <w:b/>
          <w:bCs/>
          <w:color w:val="auto"/>
          <w:sz w:val="28"/>
          <w:szCs w:val="28"/>
          <w:highlight w:val="none"/>
        </w:rPr>
        <w:t>、成交原则</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1.确定成交单位</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1.1符合采购需求且报价最低者成交。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若最低报价有相同时，则通过抽签方式确定中标候选人。</w:t>
      </w:r>
    </w:p>
    <w:p>
      <w:pPr>
        <w:pStyle w:val="11"/>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1.3</w:t>
      </w:r>
      <w:r>
        <w:rPr>
          <w:rFonts w:hint="eastAsia" w:ascii="仿宋" w:hAnsi="仿宋" w:eastAsia="仿宋" w:cs="仿宋"/>
          <w:color w:val="auto"/>
          <w:sz w:val="28"/>
          <w:szCs w:val="28"/>
          <w:highlight w:val="none"/>
        </w:rPr>
        <w:t>当第一中标人放弃中标、因不可抗力不能履行合同、不按照招标文件要求提交履约保证金，或者被查实存在影响中标结果的违法行为等情形，不符合中标条件的，招标人依法重新招标。</w:t>
      </w:r>
    </w:p>
    <w:p>
      <w:pPr>
        <w:pStyle w:val="11"/>
        <w:ind w:left="0" w:leftChars="0"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1.4第一中标候选人无正当理由放弃中标记不良信誉，并列入启东城投集团及其子公司黑名单，近两年内拒绝在城投集团及其子公司内投标。</w:t>
      </w:r>
    </w:p>
    <w:p>
      <w:pPr>
        <w:snapToGrid w:val="0"/>
        <w:spacing w:line="500" w:lineRule="exact"/>
        <w:ind w:firstLine="562" w:firstLineChars="200"/>
      </w:pPr>
      <w:r>
        <w:rPr>
          <w:rFonts w:hint="eastAsia" w:ascii="宋体" w:hAnsi="宋体" w:cs="宋体"/>
          <w:b/>
          <w:bCs/>
          <w:sz w:val="28"/>
          <w:szCs w:val="28"/>
        </w:rPr>
        <w:t>注：到投标截止时间止，如收到的有效投标文件或经评审后有效投标文件为两家的，采购人按原评标办法进行评标；如收到的有效投标文件或经评审后有效投标文件为一家的，则由采购人直接进行商务谈判确定成交价。</w:t>
      </w:r>
    </w:p>
    <w:p>
      <w:pPr>
        <w:rPr>
          <w:rFonts w:hint="eastAsia"/>
        </w:rPr>
      </w:pP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成交结果公告</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成交结果公告</w:t>
      </w:r>
      <w:r>
        <w:rPr>
          <w:rFonts w:hint="eastAsia" w:ascii="仿宋" w:hAnsi="仿宋" w:eastAsia="仿宋" w:cs="仿宋"/>
          <w:color w:val="auto"/>
          <w:sz w:val="28"/>
          <w:szCs w:val="28"/>
          <w:highlight w:val="none"/>
        </w:rPr>
        <w:t>将在“</w:t>
      </w:r>
      <w:r>
        <w:rPr>
          <w:rFonts w:hint="eastAsia" w:ascii="仿宋" w:hAnsi="仿宋" w:eastAsia="仿宋" w:cs="仿宋"/>
          <w:color w:val="auto"/>
          <w:sz w:val="28"/>
          <w:szCs w:val="28"/>
          <w:highlight w:val="none"/>
          <w:lang w:val="en-US" w:eastAsia="zh-CN"/>
        </w:rPr>
        <w:t>启东市城市水处理有限公司网站</w:t>
      </w:r>
      <w:r>
        <w:rPr>
          <w:rFonts w:hint="eastAsia" w:ascii="仿宋" w:hAnsi="仿宋" w:eastAsia="仿宋" w:cs="仿宋"/>
          <w:color w:val="auto"/>
          <w:sz w:val="28"/>
          <w:szCs w:val="28"/>
          <w:highlight w:val="none"/>
        </w:rPr>
        <w:t>”发布，公告期限为1个工作日。</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若有充分证据证明，成交供应商出现下列情况之一的，一经查实，将被取消成交资格：</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（1）提供虚假材料谋取成交的；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（2）向采购人行贿或者提供其他不正当利益的；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（3）恶意竞争，响应总报价明显低于其自身合理成本且又无法提供证明的；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（4）属于本文件规定的无效条件，但在评审过程中又未被询价小组发现的；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（5）与采购人或者其他供应商恶意串通的；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（6）采取不正当手段诋毁、排挤其他供应商的；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（7）如有涉及对采购文件实质性内容的隐瞒、欺诈或违法违规行为的。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有下列情形之一的，视为响应供应商串通响应，响应无效：</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（1）不同响应供应商的响应文件由同一单位或者个人编制；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（2）不同响应供应商委托同一单位或者个人办理响应事宜；</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（3）不同响应供应商的响应文件载明的项目管理成员或者联系人员为同一人；</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（4）不同响应供应商的响应文件异常一致或者响应报价呈规律性差异；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（5）不同响应供应商的响应文件相互混装。</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2.质疑处理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 提出质疑的供应商应当是参与所质疑项目采购活动的供应商。潜在供应商依法获取其可质疑的采购文件的，可以对采购文件提出质疑。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2.2供应商认为采购文件、采购过程和采购结果使自己的权益受到损害的，可以在知道或应知其权益受到损害之日起七个工作日内，以书面形式向采购人提出质疑。上述应知其权益受到损害之日，是指：</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kern w:val="0"/>
          <w:sz w:val="28"/>
          <w:szCs w:val="28"/>
          <w:highlight w:val="none"/>
        </w:rPr>
        <w:t>对可以质疑的采购文件提出质疑的，为收到采购文件之日或者采购文件公告期限届满之日；</w:t>
      </w:r>
      <w:r>
        <w:rPr>
          <w:rFonts w:hint="eastAsia" w:ascii="仿宋" w:hAnsi="仿宋" w:eastAsia="仿宋" w:cs="仿宋"/>
          <w:color w:val="auto"/>
          <w:kern w:val="0"/>
          <w:sz w:val="28"/>
          <w:szCs w:val="28"/>
          <w:highlight w:val="none"/>
        </w:rPr>
        <w:br w:type="textWrapping"/>
      </w:r>
      <w:r>
        <w:rPr>
          <w:rFonts w:hint="eastAsia" w:ascii="仿宋" w:hAnsi="仿宋" w:eastAsia="仿宋" w:cs="仿宋"/>
          <w:color w:val="auto"/>
          <w:kern w:val="0"/>
          <w:sz w:val="28"/>
          <w:szCs w:val="28"/>
          <w:highlight w:val="none"/>
        </w:rPr>
        <w:t>　　</w:t>
      </w:r>
      <w:r>
        <w:rPr>
          <w:rFonts w:hint="eastAsia" w:ascii="仿宋" w:hAnsi="仿宋" w:eastAsia="仿宋" w:cs="仿宋"/>
          <w:color w:val="auto"/>
          <w:sz w:val="28"/>
          <w:szCs w:val="28"/>
          <w:highlight w:val="none"/>
        </w:rPr>
        <w:t>（2）</w:t>
      </w:r>
      <w:r>
        <w:rPr>
          <w:rFonts w:hint="eastAsia" w:ascii="仿宋" w:hAnsi="仿宋" w:eastAsia="仿宋" w:cs="仿宋"/>
          <w:color w:val="auto"/>
          <w:kern w:val="0"/>
          <w:sz w:val="28"/>
          <w:szCs w:val="28"/>
          <w:highlight w:val="none"/>
        </w:rPr>
        <w:t>对采购过程提出质疑的，为各采购程序环节结束之日；</w:t>
      </w:r>
      <w:r>
        <w:rPr>
          <w:rFonts w:hint="eastAsia" w:ascii="仿宋" w:hAnsi="仿宋" w:eastAsia="仿宋" w:cs="仿宋"/>
          <w:color w:val="auto"/>
          <w:kern w:val="0"/>
          <w:sz w:val="28"/>
          <w:szCs w:val="28"/>
          <w:highlight w:val="none"/>
        </w:rPr>
        <w:br w:type="textWrapping"/>
      </w:r>
      <w:r>
        <w:rPr>
          <w:rFonts w:hint="eastAsia" w:ascii="仿宋" w:hAnsi="仿宋" w:eastAsia="仿宋" w:cs="仿宋"/>
          <w:color w:val="auto"/>
          <w:kern w:val="0"/>
          <w:sz w:val="28"/>
          <w:szCs w:val="28"/>
          <w:highlight w:val="none"/>
        </w:rPr>
        <w:t>　　</w:t>
      </w:r>
      <w:r>
        <w:rPr>
          <w:rFonts w:hint="eastAsia" w:ascii="仿宋" w:hAnsi="仿宋" w:eastAsia="仿宋" w:cs="仿宋"/>
          <w:color w:val="auto"/>
          <w:sz w:val="28"/>
          <w:szCs w:val="28"/>
          <w:highlight w:val="none"/>
        </w:rPr>
        <w:t>（3）</w:t>
      </w:r>
      <w:r>
        <w:rPr>
          <w:rFonts w:hint="eastAsia" w:ascii="仿宋" w:hAnsi="仿宋" w:eastAsia="仿宋" w:cs="仿宋"/>
          <w:color w:val="auto"/>
          <w:kern w:val="0"/>
          <w:sz w:val="28"/>
          <w:szCs w:val="28"/>
          <w:highlight w:val="none"/>
        </w:rPr>
        <w:t>对中标或者成交结果提出质疑的，为中标或者成交结果公告期限届满之日。</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供应商应当在法定质疑期内一次性提出针对同一采购程序环节的质疑。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2.3质疑函必须按照本采购文件中《质疑函范本》（附件</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）要求的格式和内容进行填写。供应商如组成联合体参加响应，则《质疑函范本》中要求签字、盖章、加盖公章之处，联合体各方均须按要求签字、盖章、加盖公章。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2.4对采购方式、采购文件中项目需求、供应商资格条件等应当由采购人答复的质疑，请向采购人提出，由采购人负责答复。为方便供应商提起质疑，供应商向采购人以书面形式提交质疑函。</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采购人质疑接收人及联系方式，见采购文件第一部分。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 以下情形的质疑不予受理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（1）内容不符合《政府采购质疑和投诉办法》第十二条规定的质疑。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（2）超出政府采购法定期限的质疑。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（3）未参加响应活动的供应商或在响应活动中自身权益未受到损害的供应商所提出的质疑。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（4）供应商组成联合体参加响应，联合体中任何一方或多方未按要求签字、盖章、加盖公章的质疑。</w:t>
      </w:r>
    </w:p>
    <w:p>
      <w:pPr>
        <w:keepNext w:val="0"/>
        <w:keepLines w:val="0"/>
        <w:pageBreakBefore w:val="0"/>
        <w:kinsoku/>
        <w:wordWrap/>
        <w:overflowPunct/>
        <w:topLinePunct w:val="0"/>
        <w:autoSpaceDE/>
        <w:autoSpaceDN/>
        <w:bidi w:val="0"/>
        <w:adjustRightInd w:val="0"/>
        <w:snapToGrid w:val="0"/>
        <w:spacing w:line="500" w:lineRule="exact"/>
        <w:ind w:left="0" w:firstLine="546" w:firstLineChars="195"/>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pPr>
        <w:keepNext w:val="0"/>
        <w:keepLines w:val="0"/>
        <w:pageBreakBefore w:val="0"/>
        <w:numPr>
          <w:ilvl w:val="0"/>
          <w:numId w:val="2"/>
        </w:numPr>
        <w:kinsoku/>
        <w:wordWrap/>
        <w:overflowPunct/>
        <w:topLinePunct w:val="0"/>
        <w:autoSpaceDE/>
        <w:autoSpaceDN/>
        <w:bidi w:val="0"/>
        <w:adjustRightInd w:val="0"/>
        <w:snapToGrid w:val="0"/>
        <w:spacing w:line="500" w:lineRule="exact"/>
        <w:ind w:left="0" w:firstLine="489"/>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成交通知书</w:t>
      </w:r>
    </w:p>
    <w:p>
      <w:pPr>
        <w:pStyle w:val="42"/>
        <w:keepNext w:val="0"/>
        <w:keepLines w:val="0"/>
        <w:pageBreakBefore w:val="0"/>
        <w:kinsoku/>
        <w:wordWrap/>
        <w:overflowPunct/>
        <w:topLinePunct w:val="0"/>
        <w:autoSpaceDE/>
        <w:autoSpaceDN/>
        <w:bidi w:val="0"/>
        <w:adjustRightInd w:val="0"/>
        <w:snapToGrid w:val="0"/>
        <w:spacing w:line="500" w:lineRule="exact"/>
        <w:ind w:left="0" w:firstLine="560"/>
        <w:textAlignment w:val="auto"/>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公告成交结果的同时，采购中心</w:t>
      </w:r>
      <w:r>
        <w:rPr>
          <w:rFonts w:hint="eastAsia" w:ascii="仿宋" w:hAnsi="仿宋" w:eastAsia="仿宋" w:cs="仿宋"/>
          <w:bCs/>
          <w:color w:val="auto"/>
          <w:sz w:val="28"/>
          <w:szCs w:val="28"/>
          <w:highlight w:val="none"/>
        </w:rPr>
        <w:t>向成交供应商发放成交通知书。</w:t>
      </w:r>
    </w:p>
    <w:p>
      <w:pPr>
        <w:pStyle w:val="42"/>
        <w:keepNext w:val="0"/>
        <w:keepLines w:val="0"/>
        <w:pageBreakBefore w:val="0"/>
        <w:kinsoku/>
        <w:wordWrap/>
        <w:overflowPunct/>
        <w:topLinePunct w:val="0"/>
        <w:autoSpaceDE/>
        <w:autoSpaceDN/>
        <w:bidi w:val="0"/>
        <w:adjustRightInd w:val="0"/>
        <w:snapToGrid w:val="0"/>
        <w:spacing w:line="500" w:lineRule="exact"/>
        <w:ind w:left="0"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成交通知书发出后，采购人不得违法改变成交结果，成交供应商无正当理由不得放弃成交。</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七</w:t>
      </w:r>
      <w:r>
        <w:rPr>
          <w:rFonts w:hint="eastAsia" w:ascii="仿宋" w:hAnsi="仿宋" w:eastAsia="仿宋" w:cs="仿宋"/>
          <w:b/>
          <w:bCs/>
          <w:color w:val="auto"/>
          <w:sz w:val="28"/>
          <w:szCs w:val="28"/>
          <w:highlight w:val="none"/>
        </w:rPr>
        <w:t>、授予合同</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1.签订合同</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1.1成交供应商应当在成交通知书发出之日起</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日内，按照采购文件确定的事项与采购人签订政府采购合同。</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1.2采购文件、成交供应商的响应文件及采购过程中有关澄清、承诺文件均应作为合同附件。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2.货物和服务的追加、减少和添购</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2.1政府采购合同履行中，采购人需追加与合同标的相同的货物和服务的，在不改变合同其他条款的前提下，可以与成交供应商协商签订补充合同，但所有补充合同的采购金额不超过原合同金额10%。</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2.2采购结束后，采购人若由于各种客观原因，必须对采购项目所牵涉的货物和服务进行适当的减少时，在双方协商一致的前提下，可以按照询价采购时的价格水平做相应的调减，并据此签订补充合同。</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eastAsia="zh-CN"/>
        </w:rPr>
        <w:t>八</w:t>
      </w:r>
      <w:r>
        <w:rPr>
          <w:rFonts w:hint="eastAsia" w:ascii="仿宋" w:hAnsi="仿宋" w:eastAsia="仿宋" w:cs="仿宋"/>
          <w:b/>
          <w:color w:val="auto"/>
          <w:sz w:val="28"/>
          <w:szCs w:val="28"/>
          <w:highlight w:val="none"/>
        </w:rPr>
        <w:t>、其他说明</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1.法定代表人为同一个人的两个及两个以上法人，母公司、全资子公司及其控股公司，只能有一家单位参加本项目的响应。</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和询价小组不向未成交的响应供应商解释未成交原因，也不公布评审过程中的相关细节。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p>
    <w:p>
      <w:pPr>
        <w:adjustRightInd w:val="0"/>
        <w:snapToGrid w:val="0"/>
        <w:spacing w:line="500" w:lineRule="exact"/>
        <w:rPr>
          <w:rFonts w:hint="eastAsia" w:ascii="宋体" w:hAnsi="宋体" w:eastAsia="宋体" w:cs="宋体"/>
          <w:bCs/>
          <w:color w:val="auto"/>
          <w:sz w:val="36"/>
          <w:szCs w:val="36"/>
          <w:highlight w:val="none"/>
        </w:rPr>
      </w:pPr>
      <w:bookmarkStart w:id="55" w:name="_Toc32735"/>
      <w:r>
        <w:rPr>
          <w:rFonts w:hint="eastAsia" w:ascii="宋体" w:hAnsi="宋体" w:eastAsia="宋体" w:cs="宋体"/>
          <w:bCs/>
          <w:color w:val="auto"/>
          <w:sz w:val="36"/>
          <w:szCs w:val="36"/>
          <w:highlight w:val="none"/>
        </w:rPr>
        <w:br w:type="page"/>
      </w:r>
    </w:p>
    <w:p>
      <w:pPr>
        <w:pStyle w:val="2"/>
        <w:widowControl/>
        <w:adjustRightInd w:val="0"/>
        <w:snapToGrid w:val="0"/>
        <w:spacing w:before="0" w:after="0" w:line="500" w:lineRule="exact"/>
        <w:jc w:val="center"/>
        <w:rPr>
          <w:rFonts w:hint="eastAsia" w:ascii="仿宋" w:hAnsi="仿宋" w:eastAsia="仿宋" w:cs="仿宋"/>
          <w:b w:val="0"/>
          <w:color w:val="auto"/>
          <w:sz w:val="36"/>
          <w:szCs w:val="36"/>
          <w:highlight w:val="none"/>
        </w:rPr>
      </w:pPr>
      <w:r>
        <w:rPr>
          <w:rFonts w:hint="eastAsia" w:ascii="仿宋" w:hAnsi="仿宋" w:eastAsia="仿宋" w:cs="仿宋"/>
          <w:b w:val="0"/>
          <w:color w:val="auto"/>
          <w:sz w:val="36"/>
          <w:szCs w:val="36"/>
          <w:highlight w:val="none"/>
        </w:rPr>
        <w:t>第三部分  项目需求</w:t>
      </w:r>
    </w:p>
    <w:p>
      <w:pPr>
        <w:adjustRightInd w:val="0"/>
        <w:snapToGrid w:val="0"/>
        <w:spacing w:line="500" w:lineRule="exact"/>
        <w:ind w:firstLine="562" w:firstLineChars="200"/>
        <w:rPr>
          <w:rFonts w:hint="eastAsia" w:ascii="仿宋" w:hAnsi="仿宋" w:eastAsia="仿宋" w:cs="仿宋"/>
          <w:b/>
          <w:bCs/>
          <w:color w:val="auto"/>
          <w:sz w:val="28"/>
          <w:szCs w:val="28"/>
          <w:highlight w:val="none"/>
        </w:rPr>
      </w:pPr>
      <w:bookmarkStart w:id="56" w:name="_Toc82505662"/>
      <w:r>
        <w:rPr>
          <w:rFonts w:hint="eastAsia" w:ascii="仿宋" w:hAnsi="仿宋" w:eastAsia="仿宋" w:cs="仿宋"/>
          <w:b/>
          <w:bCs/>
          <w:color w:val="auto"/>
          <w:sz w:val="28"/>
          <w:szCs w:val="28"/>
          <w:highlight w:val="none"/>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pPr>
        <w:adjustRightInd w:val="0"/>
        <w:snapToGrid w:val="0"/>
        <w:spacing w:line="500" w:lineRule="exact"/>
        <w:ind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其内容包含：</w:t>
      </w:r>
    </w:p>
    <w:p>
      <w:pPr>
        <w:numPr>
          <w:ilvl w:val="0"/>
          <w:numId w:val="3"/>
        </w:numPr>
        <w:adjustRightInd w:val="0"/>
        <w:snapToGrid w:val="0"/>
        <w:spacing w:line="5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采购需求：启东市江海污水处理厂一期紫外线消毒设备采购加装目，详见采购清单。</w:t>
      </w:r>
    </w:p>
    <w:tbl>
      <w:tblPr>
        <w:tblStyle w:val="18"/>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96"/>
        <w:gridCol w:w="763"/>
        <w:gridCol w:w="613"/>
        <w:gridCol w:w="3488"/>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17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设备组件名称</w:t>
            </w:r>
          </w:p>
        </w:tc>
        <w:tc>
          <w:tcPr>
            <w:tcW w:w="7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w:t>
            </w:r>
          </w:p>
        </w:tc>
        <w:tc>
          <w:tcPr>
            <w:tcW w:w="6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单位</w:t>
            </w:r>
          </w:p>
        </w:tc>
        <w:tc>
          <w:tcPr>
            <w:tcW w:w="34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说明</w:t>
            </w:r>
          </w:p>
        </w:tc>
        <w:tc>
          <w:tcPr>
            <w:tcW w:w="15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7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紫外消毒模块</w:t>
            </w:r>
          </w:p>
        </w:tc>
        <w:tc>
          <w:tcPr>
            <w:tcW w:w="7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6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套</w:t>
            </w:r>
          </w:p>
        </w:tc>
        <w:tc>
          <w:tcPr>
            <w:tcW w:w="3488" w:type="dxa"/>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消毒设备3个排架，单个排架安装8根320W紫外线灯管，排架材质采用316不锈钢,厚5mm。</w:t>
            </w:r>
          </w:p>
        </w:tc>
        <w:tc>
          <w:tcPr>
            <w:tcW w:w="1502" w:type="dxa"/>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7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紫外消毒灯管</w:t>
            </w:r>
          </w:p>
        </w:tc>
        <w:tc>
          <w:tcPr>
            <w:tcW w:w="7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24</w:t>
            </w:r>
          </w:p>
        </w:tc>
        <w:tc>
          <w:tcPr>
            <w:tcW w:w="6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根</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功率320W，环境温度12~35℃，寿命12000h，灯管长度为1570.5±2 mm, 内径为17mm，外径为19mm，弧长1473±3mm。</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7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石英玻璃套管</w:t>
            </w:r>
          </w:p>
        </w:tc>
        <w:tc>
          <w:tcPr>
            <w:tcW w:w="7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24</w:t>
            </w:r>
          </w:p>
        </w:tc>
        <w:tc>
          <w:tcPr>
            <w:tcW w:w="6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套</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石英套管壁厚1.5mm，外径为28mm。长度1715mm， 套管紫外透光率大于91%。石英套管一端开口，一端为圆顶形闭口端。</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7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电子镇流器</w:t>
            </w:r>
          </w:p>
        </w:tc>
        <w:tc>
          <w:tcPr>
            <w:tcW w:w="7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24</w:t>
            </w:r>
          </w:p>
        </w:tc>
        <w:tc>
          <w:tcPr>
            <w:tcW w:w="6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个</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TF-320镇流器功率因数为98%，紫外能输出在60%~ 100%间可调。</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7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控制系统</w:t>
            </w:r>
          </w:p>
        </w:tc>
        <w:tc>
          <w:tcPr>
            <w:tcW w:w="7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6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套</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自动化控制处理器包含主控制板、触摸显示屏、配套配电箱（材质304不锈钢，厚2mm）等。</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元器件品牌：施耐德、西门子、ABB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7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低水位保护</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控制</w:t>
            </w:r>
          </w:p>
        </w:tc>
        <w:tc>
          <w:tcPr>
            <w:tcW w:w="7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6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套</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低水位时智能保护设备(水位以上灯管熄灭，水位以下灯管正常工作）</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7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在线自动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清洗装置</w:t>
            </w:r>
          </w:p>
        </w:tc>
        <w:tc>
          <w:tcPr>
            <w:tcW w:w="7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6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套</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满足清洗功能要求，清洗气缸（材质304不锈钢，厚5mm）</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7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O型密封圈</w:t>
            </w:r>
          </w:p>
        </w:tc>
        <w:tc>
          <w:tcPr>
            <w:tcW w:w="7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24</w:t>
            </w:r>
          </w:p>
        </w:tc>
        <w:tc>
          <w:tcPr>
            <w:tcW w:w="6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个</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密封圈氟橡胶材质</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7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紫外强度监测</w:t>
            </w:r>
          </w:p>
        </w:tc>
        <w:tc>
          <w:tcPr>
            <w:tcW w:w="7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6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套</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配套PLC系统</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7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其他</w:t>
            </w:r>
          </w:p>
        </w:tc>
        <w:tc>
          <w:tcPr>
            <w:tcW w:w="7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6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w:t>
            </w:r>
          </w:p>
        </w:tc>
        <w:tc>
          <w:tcPr>
            <w:tcW w:w="3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线缆，附件及拆除旧设备等</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color w:val="auto"/>
                <w:sz w:val="21"/>
                <w:szCs w:val="21"/>
                <w:highlight w:val="none"/>
                <w:lang w:val="en-US" w:eastAsia="zh-CN"/>
              </w:rPr>
            </w:pPr>
          </w:p>
        </w:tc>
      </w:tr>
    </w:tbl>
    <w:p>
      <w:pPr>
        <w:pStyle w:val="9"/>
        <w:rPr>
          <w:rFonts w:hint="eastAsia"/>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textAlignment w:val="auto"/>
        <w:rPr>
          <w:rFonts w:hint="eastAsia" w:ascii="仿宋" w:hAnsi="仿宋" w:eastAsia="仿宋" w:cs="仿宋"/>
          <w:color w:val="auto"/>
          <w:kern w:val="0"/>
          <w:sz w:val="28"/>
          <w:szCs w:val="28"/>
          <w:highlight w:val="none"/>
          <w:lang w:val="zh-CN" w:eastAsia="zh-CN"/>
        </w:rPr>
      </w:pPr>
      <w:r>
        <w:rPr>
          <w:rFonts w:hint="eastAsia" w:ascii="仿宋" w:hAnsi="仿宋" w:eastAsia="仿宋" w:cs="仿宋"/>
          <w:color w:val="auto"/>
          <w:kern w:val="0"/>
          <w:sz w:val="28"/>
          <w:szCs w:val="28"/>
          <w:highlight w:val="none"/>
          <w:lang w:val="en-US" w:eastAsia="zh-CN"/>
        </w:rPr>
        <w:t>注:</w:t>
      </w:r>
      <w:r>
        <w:rPr>
          <w:rFonts w:hint="eastAsia" w:ascii="仿宋" w:hAnsi="仿宋" w:eastAsia="仿宋" w:cs="仿宋"/>
          <w:color w:val="auto"/>
          <w:kern w:val="0"/>
          <w:sz w:val="28"/>
          <w:szCs w:val="28"/>
          <w:highlight w:val="none"/>
          <w:lang w:val="zh-CN" w:eastAsia="zh-CN"/>
        </w:rPr>
        <w:t>项目中的</w:t>
      </w:r>
      <w:r>
        <w:rPr>
          <w:rFonts w:hint="eastAsia" w:ascii="仿宋" w:hAnsi="仿宋" w:eastAsia="仿宋" w:cs="仿宋"/>
          <w:color w:val="auto"/>
          <w:kern w:val="0"/>
          <w:sz w:val="28"/>
          <w:szCs w:val="28"/>
          <w:highlight w:val="none"/>
          <w:lang w:val="en-US" w:eastAsia="zh-CN"/>
        </w:rPr>
        <w:t>参考</w:t>
      </w:r>
      <w:r>
        <w:rPr>
          <w:rFonts w:hint="eastAsia" w:ascii="仿宋" w:hAnsi="仿宋" w:eastAsia="仿宋" w:cs="仿宋"/>
          <w:color w:val="auto"/>
          <w:kern w:val="0"/>
          <w:sz w:val="28"/>
          <w:szCs w:val="28"/>
          <w:highlight w:val="none"/>
          <w:lang w:val="zh-CN" w:eastAsia="zh-CN"/>
        </w:rPr>
        <w:t>品牌，只是</w:t>
      </w:r>
      <w:r>
        <w:rPr>
          <w:rFonts w:hint="eastAsia" w:ascii="仿宋" w:hAnsi="仿宋" w:eastAsia="仿宋" w:cs="仿宋"/>
          <w:color w:val="auto"/>
          <w:kern w:val="0"/>
          <w:sz w:val="28"/>
          <w:szCs w:val="28"/>
          <w:highlight w:val="none"/>
          <w:lang w:val="en-US" w:eastAsia="zh-CN"/>
        </w:rPr>
        <w:t>建议</w:t>
      </w:r>
      <w:r>
        <w:rPr>
          <w:rFonts w:hint="eastAsia" w:ascii="仿宋" w:hAnsi="仿宋" w:eastAsia="仿宋" w:cs="仿宋"/>
          <w:color w:val="auto"/>
          <w:kern w:val="0"/>
          <w:sz w:val="28"/>
          <w:szCs w:val="28"/>
          <w:highlight w:val="none"/>
          <w:lang w:val="zh-CN" w:eastAsia="zh-CN"/>
        </w:rPr>
        <w:t>所采购产品（设备）的档次。投标人如拟投产品不在推荐品牌之列的，投标品牌的技术参数不得低于推荐的品牌，同时投标人应当在</w:t>
      </w:r>
      <w:r>
        <w:rPr>
          <w:rFonts w:hint="eastAsia" w:ascii="仿宋" w:hAnsi="仿宋" w:eastAsia="仿宋" w:cs="仿宋"/>
          <w:color w:val="FF0000"/>
          <w:kern w:val="0"/>
          <w:sz w:val="28"/>
          <w:szCs w:val="28"/>
          <w:highlight w:val="none"/>
          <w:lang w:val="zh-CN" w:eastAsia="zh-CN"/>
        </w:rPr>
        <w:t>202</w:t>
      </w:r>
      <w:r>
        <w:rPr>
          <w:rFonts w:hint="eastAsia" w:ascii="仿宋" w:hAnsi="仿宋" w:eastAsia="仿宋" w:cs="仿宋"/>
          <w:color w:val="FF0000"/>
          <w:kern w:val="0"/>
          <w:sz w:val="28"/>
          <w:szCs w:val="28"/>
          <w:highlight w:val="none"/>
          <w:lang w:val="en-US" w:eastAsia="zh-CN"/>
        </w:rPr>
        <w:t>4</w:t>
      </w:r>
      <w:r>
        <w:rPr>
          <w:rFonts w:hint="eastAsia" w:ascii="仿宋" w:hAnsi="仿宋" w:eastAsia="仿宋" w:cs="仿宋"/>
          <w:color w:val="FF0000"/>
          <w:kern w:val="0"/>
          <w:sz w:val="28"/>
          <w:szCs w:val="28"/>
          <w:highlight w:val="none"/>
          <w:lang w:val="zh-CN" w:eastAsia="zh-CN"/>
        </w:rPr>
        <w:t>年</w:t>
      </w:r>
      <w:r>
        <w:rPr>
          <w:rFonts w:hint="eastAsia" w:ascii="仿宋" w:hAnsi="仿宋" w:eastAsia="仿宋" w:cs="仿宋"/>
          <w:color w:val="FF0000"/>
          <w:kern w:val="0"/>
          <w:sz w:val="28"/>
          <w:szCs w:val="28"/>
          <w:highlight w:val="none"/>
          <w:lang w:val="en-US" w:eastAsia="zh-CN"/>
        </w:rPr>
        <w:t xml:space="preserve"> 6 </w:t>
      </w:r>
      <w:r>
        <w:rPr>
          <w:rFonts w:hint="eastAsia" w:ascii="仿宋" w:hAnsi="仿宋" w:eastAsia="仿宋" w:cs="仿宋"/>
          <w:color w:val="FF0000"/>
          <w:kern w:val="0"/>
          <w:sz w:val="28"/>
          <w:szCs w:val="28"/>
          <w:highlight w:val="none"/>
          <w:lang w:val="zh-CN" w:eastAsia="zh-CN"/>
        </w:rPr>
        <w:t>月</w:t>
      </w:r>
      <w:r>
        <w:rPr>
          <w:rFonts w:hint="eastAsia" w:ascii="仿宋" w:hAnsi="仿宋" w:eastAsia="仿宋" w:cs="仿宋"/>
          <w:color w:val="FF0000"/>
          <w:kern w:val="0"/>
          <w:sz w:val="28"/>
          <w:szCs w:val="28"/>
          <w:highlight w:val="none"/>
          <w:lang w:val="en-US" w:eastAsia="zh-CN"/>
        </w:rPr>
        <w:t xml:space="preserve"> 5 </w:t>
      </w:r>
      <w:r>
        <w:rPr>
          <w:rFonts w:hint="eastAsia" w:ascii="仿宋" w:hAnsi="仿宋" w:eastAsia="仿宋" w:cs="仿宋"/>
          <w:color w:val="FF0000"/>
          <w:kern w:val="0"/>
          <w:sz w:val="28"/>
          <w:szCs w:val="28"/>
          <w:highlight w:val="none"/>
          <w:lang w:val="zh-CN" w:eastAsia="zh-CN"/>
        </w:rPr>
        <w:t>日17时</w:t>
      </w:r>
      <w:r>
        <w:rPr>
          <w:rFonts w:hint="eastAsia" w:ascii="仿宋" w:hAnsi="仿宋" w:eastAsia="仿宋" w:cs="仿宋"/>
          <w:color w:val="auto"/>
          <w:kern w:val="0"/>
          <w:sz w:val="28"/>
          <w:szCs w:val="28"/>
          <w:highlight w:val="none"/>
          <w:lang w:val="zh-CN" w:eastAsia="zh-CN"/>
        </w:rPr>
        <w:t>前向采购单位提供货物和技术资料、相关证明材料及相关单位的成功使用案例，采购单位将组织进行评审，当三分之二及以上评委认定，所投品牌档次等于或高于建议品牌档次的，将以更正公告的形式在相关网站予以公布（</w:t>
      </w:r>
      <w:r>
        <w:rPr>
          <w:rFonts w:hint="eastAsia" w:ascii="仿宋" w:hAnsi="仿宋" w:eastAsia="仿宋" w:cs="仿宋"/>
          <w:color w:val="auto"/>
          <w:kern w:val="0"/>
          <w:sz w:val="28"/>
          <w:szCs w:val="28"/>
          <w:highlight w:val="none"/>
          <w:lang w:val="en-US" w:eastAsia="zh-CN"/>
        </w:rPr>
        <w:t>启东市城市水处理有限公司网站</w:t>
      </w:r>
      <w:r>
        <w:rPr>
          <w:rFonts w:hint="eastAsia" w:ascii="仿宋" w:hAnsi="仿宋" w:eastAsia="仿宋" w:cs="仿宋"/>
          <w:color w:val="auto"/>
          <w:kern w:val="0"/>
          <w:sz w:val="28"/>
          <w:szCs w:val="28"/>
          <w:highlight w:val="none"/>
          <w:lang w:val="zh-CN" w:eastAsia="zh-CN"/>
        </w:rPr>
        <w:t>），所投品牌档次低于建议品牌档次的，则不予受理。投标文件中投标品牌为非推荐品牌且未在规定时间内经采购人评审通过以更正公告形式发布的，将被视作无效投标。</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2"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b/>
          <w:bCs/>
          <w:color w:val="auto"/>
          <w:sz w:val="28"/>
          <w:szCs w:val="28"/>
          <w:highlight w:val="none"/>
          <w:lang w:val="en-US" w:eastAsia="zh-CN"/>
        </w:rPr>
        <w:t>二、项目实施时间和地点：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kern w:val="0"/>
          <w:sz w:val="28"/>
          <w:szCs w:val="28"/>
          <w:highlight w:val="none"/>
          <w:lang w:val="en-US" w:eastAsia="zh-CN"/>
        </w:rPr>
        <w:t>1.供货周期：</w:t>
      </w:r>
      <w:r>
        <w:rPr>
          <w:rFonts w:hint="eastAsia" w:ascii="仿宋" w:hAnsi="仿宋" w:eastAsia="仿宋" w:cs="仿宋"/>
          <w:color w:val="auto"/>
          <w:kern w:val="0"/>
          <w:sz w:val="28"/>
          <w:szCs w:val="28"/>
          <w:highlight w:val="none"/>
          <w:lang w:val="zh-CN" w:eastAsia="zh-CN"/>
        </w:rPr>
        <w:t>合同签订后</w:t>
      </w:r>
      <w:r>
        <w:rPr>
          <w:rFonts w:hint="eastAsia" w:ascii="仿宋" w:hAnsi="仿宋" w:eastAsia="仿宋" w:cs="仿宋"/>
          <w:color w:val="auto"/>
          <w:sz w:val="32"/>
          <w:szCs w:val="32"/>
          <w:highlight w:val="none"/>
          <w:lang w:val="en-US" w:eastAsia="zh-CN"/>
        </w:rPr>
        <w:t>20日历天内完成供货及加装，若供应商未按照合同约定时间交货的，且未及时以书面形式向采购人提交延误原因，又无正当理由的，每推迟一天罚5000元，推迟7天及以上的则采购单位有权罚没所有履约保证金。</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仿宋" w:hAnsi="仿宋" w:eastAsia="仿宋" w:cs="仿宋"/>
          <w:color w:val="auto"/>
          <w:kern w:val="0"/>
          <w:sz w:val="28"/>
          <w:szCs w:val="28"/>
          <w:highlight w:val="none"/>
          <w:lang w:val="zh-CN" w:eastAsia="zh-CN"/>
        </w:rPr>
      </w:pPr>
      <w:r>
        <w:rPr>
          <w:rFonts w:hint="eastAsia" w:ascii="仿宋" w:hAnsi="仿宋" w:eastAsia="仿宋" w:cs="仿宋"/>
          <w:color w:val="auto"/>
          <w:kern w:val="0"/>
          <w:sz w:val="28"/>
          <w:szCs w:val="28"/>
          <w:highlight w:val="none"/>
          <w:lang w:val="en-US" w:eastAsia="zh-CN"/>
        </w:rPr>
        <w:t>2.交货地点：</w:t>
      </w:r>
      <w:r>
        <w:rPr>
          <w:rFonts w:hint="eastAsia" w:ascii="仿宋" w:hAnsi="仿宋" w:eastAsia="仿宋" w:cs="仿宋"/>
          <w:b w:val="0"/>
          <w:bCs/>
          <w:color w:val="auto"/>
          <w:kern w:val="2"/>
          <w:sz w:val="32"/>
          <w:szCs w:val="32"/>
          <w:highlight w:val="none"/>
          <w:shd w:val="clear" w:color="auto" w:fill="auto"/>
          <w:lang w:val="en-US" w:eastAsia="zh-CN" w:bidi="ar-SA"/>
        </w:rPr>
        <w:t>启东市江海污水处理有限公司</w:t>
      </w:r>
      <w:r>
        <w:rPr>
          <w:rFonts w:hint="eastAsia" w:ascii="仿宋" w:hAnsi="仿宋" w:eastAsia="仿宋" w:cs="仿宋"/>
          <w:color w:val="auto"/>
          <w:kern w:val="0"/>
          <w:sz w:val="28"/>
          <w:szCs w:val="28"/>
          <w:highlight w:val="none"/>
          <w:lang w:val="en-US" w:eastAsia="zh-CN"/>
        </w:rPr>
        <w:t>。</w:t>
      </w:r>
    </w:p>
    <w:p>
      <w:pPr>
        <w:snapToGrid w:val="0"/>
        <w:spacing w:line="500" w:lineRule="exact"/>
        <w:ind w:firstLine="640"/>
        <w:rPr>
          <w:rFonts w:hint="eastAsia" w:ascii="仿宋" w:hAnsi="仿宋" w:eastAsia="仿宋" w:cs="仿宋"/>
          <w:sz w:val="28"/>
          <w:szCs w:val="28"/>
          <w:highlight w:val="none"/>
          <w:lang w:val="en-US" w:eastAsia="zh-CN"/>
        </w:rPr>
      </w:pPr>
      <w:r>
        <w:rPr>
          <w:rFonts w:hint="eastAsia" w:ascii="仿宋" w:hAnsi="仿宋" w:eastAsia="仿宋" w:cs="仿宋"/>
          <w:b/>
          <w:bCs/>
          <w:color w:val="auto"/>
          <w:sz w:val="28"/>
          <w:szCs w:val="28"/>
          <w:highlight w:val="none"/>
          <w:lang w:val="en-US" w:eastAsia="zh-CN"/>
        </w:rPr>
        <w:t>三</w:t>
      </w:r>
      <w:r>
        <w:rPr>
          <w:rFonts w:hint="eastAsia" w:ascii="仿宋" w:hAnsi="仿宋" w:eastAsia="仿宋" w:cs="仿宋"/>
          <w:b/>
          <w:bCs/>
          <w:color w:val="auto"/>
          <w:sz w:val="28"/>
          <w:szCs w:val="28"/>
          <w:highlight w:val="none"/>
          <w:lang w:val="zh-CN" w:eastAsia="zh-CN"/>
        </w:rPr>
        <w:t>、质量要求：</w:t>
      </w:r>
      <w:r>
        <w:rPr>
          <w:rFonts w:hint="eastAsia" w:ascii="仿宋" w:hAnsi="仿宋" w:eastAsia="仿宋" w:cs="仿宋"/>
          <w:color w:val="auto"/>
          <w:kern w:val="0"/>
          <w:sz w:val="28"/>
          <w:szCs w:val="28"/>
          <w:highlight w:val="none"/>
          <w:lang w:val="en-US" w:eastAsia="zh-CN"/>
        </w:rPr>
        <w:t>供应商须提供符合采购需求、从未使用过的全新设备，产品质量符合招标文件要求、行业及国家标准(供货时提供相关证明材料、有效产品合格证),经试运行满足使用要求并最终验收合格。</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2" w:firstLineChars="200"/>
        <w:textAlignment w:val="auto"/>
        <w:rPr>
          <w:rFonts w:hint="eastAsia" w:ascii="仿宋" w:hAnsi="仿宋" w:eastAsia="仿宋" w:cs="仿宋"/>
          <w:b/>
          <w:bCs/>
          <w:color w:val="auto"/>
          <w:sz w:val="28"/>
          <w:szCs w:val="28"/>
          <w:highlight w:val="none"/>
          <w:lang w:val="zh-CN" w:eastAsia="zh-CN"/>
        </w:rPr>
      </w:pPr>
      <w:r>
        <w:rPr>
          <w:rFonts w:hint="eastAsia" w:ascii="仿宋" w:hAnsi="仿宋" w:eastAsia="仿宋" w:cs="仿宋"/>
          <w:b/>
          <w:bCs/>
          <w:color w:val="auto"/>
          <w:sz w:val="28"/>
          <w:szCs w:val="28"/>
          <w:highlight w:val="none"/>
          <w:lang w:val="en-US" w:eastAsia="zh-CN"/>
        </w:rPr>
        <w:t>四</w:t>
      </w:r>
      <w:r>
        <w:rPr>
          <w:rFonts w:hint="eastAsia" w:ascii="仿宋" w:hAnsi="仿宋" w:eastAsia="仿宋" w:cs="仿宋"/>
          <w:b/>
          <w:bCs/>
          <w:color w:val="auto"/>
          <w:sz w:val="28"/>
          <w:szCs w:val="28"/>
          <w:highlight w:val="none"/>
          <w:lang w:val="zh-CN" w:eastAsia="zh-CN"/>
        </w:rPr>
        <w:t>、</w:t>
      </w:r>
      <w:r>
        <w:rPr>
          <w:rFonts w:hint="eastAsia" w:ascii="仿宋" w:hAnsi="仿宋" w:eastAsia="仿宋" w:cs="仿宋"/>
          <w:b/>
          <w:bCs/>
          <w:color w:val="auto"/>
          <w:sz w:val="28"/>
          <w:szCs w:val="28"/>
          <w:highlight w:val="none"/>
          <w:lang w:val="en-US" w:eastAsia="zh-CN"/>
        </w:rPr>
        <w:t>质保、售后服务要求</w:t>
      </w:r>
      <w:r>
        <w:rPr>
          <w:rFonts w:hint="eastAsia" w:ascii="仿宋" w:hAnsi="仿宋" w:eastAsia="仿宋" w:cs="仿宋"/>
          <w:b/>
          <w:bCs/>
          <w:color w:val="auto"/>
          <w:sz w:val="28"/>
          <w:szCs w:val="28"/>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本项目所有货物必须提供三年全免费质保（配件+人工）及售后服务。质保期内成交供应商应免费维修，质保期外的维修收费按国家和供应商的相关规定办理。所有设备质保时间为自验收合格之日起计。免费质保期内，同一商品、同一质量问题连续两次维修仍无法正常使用，成交供应商应无条件给予全套更新或退货。质保期内若发生采购设备无法运行情况，供应商应确保2小时内提出故障产生原因及具体解决方案，24小时 内修复完好，若因供应商维修迟缓影响我方生产的，处5000元/次处罚。质保期满无质量问题后无息返还剩余质保金。</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五、项目验收：</w:t>
      </w:r>
    </w:p>
    <w:p>
      <w:pPr>
        <w:adjustRightInd w:val="0"/>
        <w:snapToGrid w:val="0"/>
        <w:spacing w:line="50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成交供应商签订合同后在采购人规定的时间内,必须将符合询价文件要求的所有合格货物送到指定地点，由采购人相关人员对所供货物进行数量清点和外观检查，如有需要，采购单位可委托相关质量监督部门对成交供应商所供货物进行验收及检测，因检测发生的一切费用由成交供应商负责。</w:t>
      </w:r>
    </w:p>
    <w:p>
      <w:pPr>
        <w:adjustRightInd w:val="0"/>
        <w:snapToGrid w:val="0"/>
        <w:spacing w:line="50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如验收或检测不合格的，供应商应对货物进行更换，因货物进行更换造成供货逾期的，供方应承担逾期供货责任并按逾期供货处理，如再次不符合要求的，采购人有权终止合同履行，履约保证金不予退还并报相关部门进行处理。因检测导致货物损坏的，由供应商免费补足，确保采购人正常使用。</w:t>
      </w:r>
    </w:p>
    <w:p>
      <w:pPr>
        <w:adjustRightInd w:val="0"/>
        <w:snapToGrid w:val="0"/>
        <w:spacing w:line="50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3.成交供应商出现违约情形，应当及时纠正或补偿；造成损失的，按合同约定追究违约责任；发现有假冒、伪劣、走私产品、商业贿赂等违法情形的，应由采购人移交工商、质监、公安等行政执法部门依法查处。</w:t>
      </w:r>
    </w:p>
    <w:p>
      <w:pPr>
        <w:numPr>
          <w:ilvl w:val="0"/>
          <w:numId w:val="0"/>
        </w:numPr>
        <w:adjustRightInd w:val="0"/>
        <w:snapToGrid w:val="0"/>
        <w:spacing w:line="500" w:lineRule="exact"/>
        <w:ind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kern w:val="2"/>
          <w:sz w:val="28"/>
          <w:szCs w:val="28"/>
          <w:lang w:val="en-US" w:eastAsia="zh-CN" w:bidi="ar-SA"/>
        </w:rPr>
        <w:t>六、</w:t>
      </w:r>
      <w:r>
        <w:rPr>
          <w:rFonts w:hint="eastAsia" w:ascii="仿宋" w:hAnsi="仿宋" w:eastAsia="仿宋" w:cs="仿宋"/>
          <w:b/>
          <w:bCs/>
          <w:color w:val="auto"/>
          <w:sz w:val="28"/>
          <w:szCs w:val="28"/>
          <w:highlight w:val="none"/>
          <w:lang w:val="en-US" w:eastAsia="zh-CN"/>
        </w:rPr>
        <w:t>约定事项：</w:t>
      </w:r>
    </w:p>
    <w:p>
      <w:pPr>
        <w:adjustRightInd w:val="0"/>
        <w:snapToGrid w:val="0"/>
        <w:spacing w:line="50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1.供方负责货物的运输、搬运、上楼、安装、调试及操作人员使用培训。</w:t>
      </w:r>
    </w:p>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在供方供货完毕并可以正常使用后，可以向需方提出验收申请(并提供设备清单、质量保证书、产品合格证、检验报告等必须具备的相关资料)，需方收到验收申请后将组织验收，根据采购文件和供应商的响应文件对供应商所供货物进行验收。如验收时发现有参数偏离且未在响应文件中说明的，需方提出更改意见，向供方签发整改通知书。供方在收到整改通知书后七日内必须按要求整改，如再次不符合要求或逾期，需方将视作项目整体验收不合格，终止合同履行，履约保证金不予退还并报相关部门进行处理。必要时，需方可邀请相关质量监督部门对供方所供货物进行验收及检测，因检测发生的一切费用由供方负责，如验收或检测发现所供货物不合格，将解除双方合同、履约保证金不予退还并进行相关处罚。因检测导致货物损坏的，由供应商免费补足，确保采购人正常使用。</w:t>
      </w:r>
    </w:p>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无论本文件是否以文字形式规定,供应商应具备足够的专业知识和能力判定本项目所需的一切材料、施工、服务、材料检测等各种不可预见费用，需方不接受任何可选择的报价，供方也不得在供货、安装期间提出任何增加费用的要求，更不得减少供货项目，不得降低安装质量。</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bCs/>
          <w:color w:val="auto"/>
          <w:sz w:val="28"/>
          <w:szCs w:val="28"/>
          <w:highlight w:val="none"/>
          <w:lang w:val="zh-CN" w:eastAsia="zh-CN"/>
        </w:rPr>
        <w:t>付款方式：</w:t>
      </w:r>
      <w:r>
        <w:rPr>
          <w:rFonts w:hint="eastAsia" w:ascii="仿宋" w:hAnsi="仿宋" w:eastAsia="仿宋" w:cs="仿宋"/>
          <w:color w:val="auto"/>
          <w:sz w:val="28"/>
          <w:szCs w:val="28"/>
          <w:highlight w:val="none"/>
          <w:lang w:val="en-US" w:eastAsia="zh-CN"/>
        </w:rPr>
        <w:t>紫外线消毒设备供货及安装完成竣工验收合格后（大肠杆菌连续三次检测合格，附检测报告），试运行三个月，运行正常后付至合同价款的80%，余款于质保服务期满（从验收合格之日算起）无质量问题后付清。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sz w:val="28"/>
          <w:szCs w:val="28"/>
          <w:highlight w:val="none"/>
          <w:lang w:val="en-US" w:eastAsia="zh-CN"/>
        </w:rPr>
        <w:t>注:供应商申请付款的程序应符合采购人的财务规定，支付费用前要求供应商向采购人提供相应发票。</w:t>
      </w:r>
    </w:p>
    <w:p>
      <w:pPr>
        <w:keepNext w:val="0"/>
        <w:keepLines w:val="0"/>
        <w:pageBreakBefore w:val="0"/>
        <w:widowControl w:val="0"/>
        <w:kinsoku/>
        <w:wordWrap/>
        <w:overflowPunct/>
        <w:topLinePunct w:val="0"/>
        <w:autoSpaceDE/>
        <w:autoSpaceDN/>
        <w:bidi w:val="0"/>
        <w:adjustRightInd w:val="0"/>
        <w:snapToGrid w:val="0"/>
        <w:spacing w:line="490" w:lineRule="exact"/>
        <w:ind w:firstLine="562" w:firstLineChars="200"/>
        <w:textAlignment w:val="auto"/>
        <w:rPr>
          <w:rFonts w:hint="eastAsia" w:ascii="仿宋" w:hAnsi="仿宋" w:eastAsia="仿宋" w:cs="仿宋"/>
          <w:b/>
          <w:bCs/>
          <w:color w:val="auto"/>
          <w:sz w:val="28"/>
          <w:szCs w:val="28"/>
          <w:highlight w:val="none"/>
          <w:lang w:val="zh-CN" w:eastAsia="zh-CN"/>
        </w:rPr>
      </w:pPr>
      <w:r>
        <w:rPr>
          <w:rFonts w:hint="eastAsia" w:ascii="仿宋" w:hAnsi="仿宋" w:eastAsia="仿宋" w:cs="仿宋"/>
          <w:b/>
          <w:bCs/>
          <w:color w:val="auto"/>
          <w:sz w:val="28"/>
          <w:szCs w:val="28"/>
          <w:highlight w:val="none"/>
          <w:lang w:val="en-US" w:eastAsia="zh-CN"/>
        </w:rPr>
        <w:t>八</w:t>
      </w:r>
      <w:r>
        <w:rPr>
          <w:rFonts w:hint="eastAsia" w:ascii="仿宋" w:hAnsi="仿宋" w:eastAsia="仿宋" w:cs="仿宋"/>
          <w:b/>
          <w:bCs/>
          <w:color w:val="auto"/>
          <w:sz w:val="28"/>
          <w:szCs w:val="28"/>
          <w:highlight w:val="none"/>
          <w:lang w:val="zh-CN" w:eastAsia="zh-CN"/>
        </w:rPr>
        <w:t>、保证金：</w:t>
      </w:r>
    </w:p>
    <w:bookmarkEnd w:id="56"/>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textAlignment w:val="auto"/>
        <w:rPr>
          <w:rFonts w:hint="eastAsia" w:ascii="仿宋" w:hAnsi="仿宋" w:eastAsia="仿宋" w:cs="仿宋"/>
          <w:color w:val="auto"/>
          <w:kern w:val="0"/>
          <w:sz w:val="28"/>
          <w:szCs w:val="28"/>
          <w:highlight w:val="none"/>
          <w:lang w:val="en-US" w:eastAsia="zh-CN"/>
        </w:rPr>
      </w:pPr>
      <w:bookmarkStart w:id="57" w:name="_Toc82505665"/>
      <w:r>
        <w:rPr>
          <w:rFonts w:hint="eastAsia" w:ascii="仿宋" w:hAnsi="仿宋" w:eastAsia="仿宋" w:cs="仿宋"/>
          <w:color w:val="auto"/>
          <w:kern w:val="0"/>
          <w:sz w:val="28"/>
          <w:szCs w:val="28"/>
          <w:highlight w:val="none"/>
          <w:lang w:val="en-US" w:eastAsia="zh-CN"/>
        </w:rPr>
        <w:t>1.投标保证金:根据省财政厅要求，免收投标保证金。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履约保证金：被确定成交的供应商，必须在签订合同前向采购人缴纳履约保证金，履约保证金为成交金额的10%（形式：银行转账或银行汇票或保函）。履约保证金在验收合格后一个月内由采购单位返还。超期或未有协商，则视为自动放弃成交资格。并列入城投集团不良信用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0"/>
          <w:sz w:val="28"/>
          <w:szCs w:val="28"/>
          <w:highlight w:val="none"/>
          <w:lang w:val="en-US" w:eastAsia="zh-CN"/>
        </w:rPr>
      </w:pPr>
    </w:p>
    <w:p>
      <w:pPr>
        <w:pStyle w:val="2"/>
        <w:widowControl/>
        <w:adjustRightInd w:val="0"/>
        <w:snapToGrid w:val="0"/>
        <w:spacing w:before="0" w:after="0" w:line="500" w:lineRule="exact"/>
        <w:jc w:val="center"/>
        <w:rPr>
          <w:rFonts w:hint="eastAsia" w:ascii="仿宋" w:hAnsi="仿宋" w:eastAsia="仿宋" w:cs="仿宋"/>
          <w:b w:val="0"/>
          <w:color w:val="auto"/>
          <w:highlight w:val="none"/>
        </w:rPr>
      </w:pPr>
      <w:r>
        <w:rPr>
          <w:rFonts w:hint="eastAsia" w:ascii="仿宋" w:hAnsi="仿宋" w:eastAsia="仿宋" w:cs="仿宋"/>
          <w:b w:val="0"/>
          <w:color w:val="auto"/>
          <w:sz w:val="36"/>
          <w:szCs w:val="36"/>
          <w:highlight w:val="none"/>
        </w:rPr>
        <w:t>第四部分  响应文件</w:t>
      </w:r>
      <w:bookmarkEnd w:id="55"/>
      <w:r>
        <w:rPr>
          <w:rFonts w:hint="eastAsia" w:ascii="仿宋" w:hAnsi="仿宋" w:eastAsia="仿宋" w:cs="仿宋"/>
          <w:b w:val="0"/>
          <w:color w:val="auto"/>
          <w:sz w:val="36"/>
          <w:szCs w:val="36"/>
          <w:highlight w:val="none"/>
        </w:rPr>
        <w:t>组成</w:t>
      </w:r>
      <w:bookmarkEnd w:id="57"/>
    </w:p>
    <w:p>
      <w:pPr>
        <w:adjustRightInd w:val="0"/>
        <w:snapToGrid w:val="0"/>
        <w:spacing w:line="500" w:lineRule="exact"/>
        <w:ind w:firstLine="562" w:firstLineChars="20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响应文件必须按照以下格式及要求进行制作、签署</w:t>
      </w:r>
      <w:r>
        <w:rPr>
          <w:rFonts w:hint="eastAsia" w:ascii="仿宋" w:hAnsi="仿宋" w:eastAsia="仿宋" w:cs="仿宋"/>
          <w:b/>
          <w:bCs/>
          <w:color w:val="auto"/>
          <w:sz w:val="28"/>
          <w:szCs w:val="28"/>
          <w:highlight w:val="none"/>
          <w:lang w:val="en-US" w:eastAsia="zh-CN"/>
        </w:rPr>
        <w:t>、密封和提交</w:t>
      </w:r>
      <w:r>
        <w:rPr>
          <w:rFonts w:hint="eastAsia" w:ascii="仿宋" w:hAnsi="仿宋" w:eastAsia="仿宋" w:cs="仿宋"/>
          <w:b/>
          <w:bCs/>
          <w:color w:val="auto"/>
          <w:sz w:val="28"/>
          <w:szCs w:val="28"/>
          <w:highlight w:val="none"/>
        </w:rPr>
        <w:t>。（以下内容必须全部提供，</w:t>
      </w:r>
      <w:r>
        <w:rPr>
          <w:rFonts w:hint="eastAsia" w:ascii="仿宋" w:hAnsi="仿宋" w:eastAsia="仿宋" w:cs="仿宋"/>
          <w:b/>
          <w:bCs/>
          <w:color w:val="auto"/>
          <w:sz w:val="28"/>
          <w:szCs w:val="28"/>
          <w:highlight w:val="none"/>
          <w:lang w:val="zh-CN"/>
        </w:rPr>
        <w:t>并全部加盖</w:t>
      </w:r>
      <w:r>
        <w:rPr>
          <w:rFonts w:hint="eastAsia" w:ascii="仿宋" w:hAnsi="仿宋" w:eastAsia="仿宋" w:cs="仿宋"/>
          <w:b/>
          <w:bCs/>
          <w:color w:val="auto"/>
          <w:sz w:val="28"/>
          <w:szCs w:val="28"/>
          <w:highlight w:val="none"/>
          <w:lang w:val="en-US" w:eastAsia="zh-CN"/>
        </w:rPr>
        <w:t>报价单位公章</w:t>
      </w:r>
      <w:r>
        <w:rPr>
          <w:rFonts w:hint="eastAsia" w:ascii="仿宋" w:hAnsi="仿宋" w:eastAsia="仿宋" w:cs="仿宋"/>
          <w:b/>
          <w:bCs/>
          <w:color w:val="auto"/>
          <w:sz w:val="28"/>
          <w:szCs w:val="28"/>
          <w:highlight w:val="none"/>
          <w:lang w:val="zh-CN"/>
        </w:rPr>
        <w:t>。</w:t>
      </w:r>
      <w:r>
        <w:rPr>
          <w:rFonts w:hint="eastAsia" w:ascii="仿宋" w:hAnsi="仿宋" w:eastAsia="仿宋" w:cs="仿宋"/>
          <w:b/>
          <w:bCs/>
          <w:color w:val="auto"/>
          <w:sz w:val="28"/>
          <w:szCs w:val="28"/>
          <w:highlight w:val="none"/>
        </w:rPr>
        <w:t>响应文件格式中要求签字的不可打印填写，否则视为无效响应。）</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1.</w:t>
      </w:r>
      <w:r>
        <w:rPr>
          <w:rFonts w:hint="eastAsia" w:ascii="仿宋" w:hAnsi="仿宋" w:eastAsia="仿宋" w:cs="仿宋"/>
          <w:color w:val="auto"/>
          <w:kern w:val="0"/>
          <w:sz w:val="28"/>
          <w:szCs w:val="28"/>
          <w:highlight w:val="none"/>
        </w:rPr>
        <w:t>投标人符合《政府采购法》第二十二条规定条件的</w:t>
      </w:r>
      <w:r>
        <w:rPr>
          <w:rFonts w:hint="eastAsia" w:ascii="仿宋" w:hAnsi="仿宋" w:eastAsia="仿宋" w:cs="仿宋"/>
          <w:color w:val="auto"/>
          <w:kern w:val="0"/>
          <w:sz w:val="28"/>
          <w:szCs w:val="28"/>
          <w:highlight w:val="none"/>
          <w:lang w:val="en-US" w:eastAsia="zh-CN"/>
        </w:rPr>
        <w:t>声明</w:t>
      </w:r>
      <w:r>
        <w:rPr>
          <w:rFonts w:hint="eastAsia" w:ascii="仿宋" w:hAnsi="仿宋" w:eastAsia="仿宋" w:cs="仿宋"/>
          <w:color w:val="auto"/>
          <w:kern w:val="0"/>
          <w:sz w:val="28"/>
          <w:szCs w:val="28"/>
          <w:highlight w:val="none"/>
        </w:rPr>
        <w:t>函</w:t>
      </w:r>
      <w:r>
        <w:rPr>
          <w:rFonts w:hint="eastAsia" w:ascii="仿宋" w:hAnsi="仿宋" w:eastAsia="仿宋" w:cs="仿宋"/>
          <w:color w:val="auto"/>
          <w:kern w:val="0"/>
          <w:sz w:val="28"/>
          <w:szCs w:val="28"/>
          <w:highlight w:val="none"/>
          <w:lang w:val="zh-CN"/>
        </w:rPr>
        <w:t>（格式见附件1）；</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2.法定代表人身份证明书、法定代表人身份证</w:t>
      </w:r>
      <w:r>
        <w:rPr>
          <w:rFonts w:hint="eastAsia" w:ascii="仿宋" w:hAnsi="仿宋" w:eastAsia="仿宋" w:cs="仿宋"/>
          <w:color w:val="auto"/>
          <w:sz w:val="28"/>
          <w:szCs w:val="28"/>
          <w:highlight w:val="none"/>
          <w:lang w:val="en-US" w:eastAsia="zh-CN"/>
        </w:rPr>
        <w:t>复印件</w:t>
      </w:r>
      <w:r>
        <w:rPr>
          <w:rFonts w:hint="eastAsia" w:ascii="仿宋" w:hAnsi="仿宋" w:eastAsia="仿宋" w:cs="仿宋"/>
          <w:color w:val="auto"/>
          <w:sz w:val="28"/>
          <w:szCs w:val="28"/>
          <w:highlight w:val="none"/>
        </w:rPr>
        <w:t>（格式见附件2）；</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3.法定代表人授权委托书、授权委托人（即代理人）身份证</w:t>
      </w:r>
      <w:r>
        <w:rPr>
          <w:rFonts w:hint="eastAsia" w:ascii="仿宋" w:hAnsi="仿宋" w:eastAsia="仿宋" w:cs="仿宋"/>
          <w:color w:val="auto"/>
          <w:sz w:val="28"/>
          <w:szCs w:val="28"/>
          <w:highlight w:val="none"/>
          <w:lang w:val="en-US" w:eastAsia="zh-CN"/>
        </w:rPr>
        <w:t>复印件</w:t>
      </w:r>
      <w:r>
        <w:rPr>
          <w:rFonts w:hint="eastAsia" w:ascii="仿宋" w:hAnsi="仿宋" w:eastAsia="仿宋" w:cs="仿宋"/>
          <w:color w:val="auto"/>
          <w:sz w:val="28"/>
          <w:szCs w:val="28"/>
          <w:highlight w:val="none"/>
        </w:rPr>
        <w:t>（格式见附件3</w:t>
      </w:r>
      <w:r>
        <w:rPr>
          <w:rFonts w:hint="eastAsia" w:ascii="仿宋" w:hAnsi="仿宋" w:eastAsia="仿宋" w:cs="仿宋"/>
          <w:bCs/>
          <w:color w:val="auto"/>
          <w:sz w:val="28"/>
          <w:highlight w:val="none"/>
        </w:rPr>
        <w:t>，</w:t>
      </w:r>
      <w:r>
        <w:rPr>
          <w:rFonts w:hint="eastAsia" w:ascii="仿宋" w:hAnsi="仿宋" w:eastAsia="仿宋" w:cs="仿宋"/>
          <w:color w:val="auto"/>
          <w:kern w:val="0"/>
          <w:sz w:val="28"/>
          <w:szCs w:val="28"/>
          <w:highlight w:val="none"/>
          <w:lang w:val="zh-CN"/>
        </w:rPr>
        <w:t>法定代表人参加的，无需提供授权委托书</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rPr>
        <w:t>4.</w:t>
      </w:r>
      <w:r>
        <w:rPr>
          <w:rFonts w:hint="eastAsia" w:ascii="仿宋" w:hAnsi="仿宋" w:eastAsia="仿宋" w:cs="仿宋"/>
          <w:color w:val="auto"/>
          <w:sz w:val="28"/>
          <w:szCs w:val="28"/>
          <w:highlight w:val="none"/>
          <w:lang w:val="zh-CN"/>
        </w:rPr>
        <w:t>有效</w:t>
      </w:r>
      <w:r>
        <w:rPr>
          <w:rFonts w:hint="eastAsia" w:ascii="仿宋" w:hAnsi="仿宋" w:eastAsia="仿宋" w:cs="仿宋"/>
          <w:color w:val="auto"/>
          <w:kern w:val="0"/>
          <w:sz w:val="28"/>
          <w:szCs w:val="28"/>
          <w:highlight w:val="none"/>
          <w:lang w:val="zh-CN"/>
        </w:rPr>
        <w:t>的营业执照</w:t>
      </w:r>
      <w:r>
        <w:rPr>
          <w:rFonts w:hint="eastAsia" w:ascii="仿宋" w:hAnsi="仿宋" w:eastAsia="仿宋" w:cs="仿宋"/>
          <w:color w:val="auto"/>
          <w:kern w:val="0"/>
          <w:sz w:val="28"/>
          <w:szCs w:val="28"/>
          <w:highlight w:val="none"/>
          <w:lang w:val="en-US" w:eastAsia="zh-CN"/>
        </w:rPr>
        <w:t>复印件</w:t>
      </w:r>
      <w:r>
        <w:rPr>
          <w:rFonts w:hint="eastAsia" w:ascii="仿宋" w:hAnsi="仿宋" w:eastAsia="仿宋" w:cs="仿宋"/>
          <w:color w:val="auto"/>
          <w:kern w:val="0"/>
          <w:sz w:val="28"/>
          <w:szCs w:val="28"/>
          <w:highlight w:val="none"/>
          <w:lang w:val="zh-CN"/>
        </w:rPr>
        <w:t>；</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rPr>
        <w:t>5</w:t>
      </w:r>
      <w:r>
        <w:rPr>
          <w:rFonts w:hint="eastAsia" w:ascii="仿宋" w:hAnsi="仿宋" w:eastAsia="仿宋" w:cs="仿宋"/>
          <w:color w:val="auto"/>
          <w:kern w:val="0"/>
          <w:sz w:val="28"/>
          <w:szCs w:val="28"/>
          <w:highlight w:val="none"/>
          <w:lang w:val="zh-CN"/>
        </w:rPr>
        <w:t>.</w:t>
      </w:r>
      <w:r>
        <w:rPr>
          <w:rFonts w:hint="eastAsia" w:ascii="仿宋" w:hAnsi="仿宋" w:eastAsia="仿宋" w:cs="仿宋"/>
          <w:color w:val="auto"/>
          <w:sz w:val="28"/>
          <w:szCs w:val="28"/>
          <w:highlight w:val="none"/>
        </w:rPr>
        <w:t>质保承诺书</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格式见附件4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0"/>
          <w:sz w:val="28"/>
          <w:szCs w:val="28"/>
          <w:highlight w:val="none"/>
          <w:lang w:val="zh-CN"/>
        </w:rPr>
        <w:t>；</w:t>
      </w:r>
    </w:p>
    <w:p>
      <w:pPr>
        <w:pStyle w:val="13"/>
        <w:keepNext w:val="0"/>
        <w:keepLines w:val="0"/>
        <w:pageBreakBefore w:val="0"/>
        <w:kinsoku/>
        <w:wordWrap/>
        <w:overflowPunct/>
        <w:topLinePunct w:val="0"/>
        <w:autoSpaceDE/>
        <w:autoSpaceDN/>
        <w:bidi w:val="0"/>
        <w:spacing w:beforeAutospacing="0" w:afterAutospacing="0" w:line="500" w:lineRule="exact"/>
        <w:ind w:firstLine="560" w:firstLineChars="200"/>
        <w:textAlignment w:val="auto"/>
        <w:rPr>
          <w:rFonts w:hint="eastAsia" w:ascii="仿宋" w:hAnsi="仿宋" w:eastAsia="仿宋" w:cs="仿宋"/>
          <w:b w:val="0"/>
          <w:bCs w:val="0"/>
          <w:color w:val="auto"/>
          <w:sz w:val="28"/>
          <w:szCs w:val="28"/>
          <w:highlight w:val="none"/>
          <w:lang w:eastAsia="zh-CN" w:bidi="ar"/>
        </w:rPr>
      </w:pPr>
      <w:r>
        <w:rPr>
          <w:rFonts w:hint="eastAsia" w:ascii="仿宋" w:hAnsi="仿宋" w:eastAsia="仿宋" w:cs="仿宋"/>
          <w:color w:val="auto"/>
          <w:sz w:val="28"/>
          <w:szCs w:val="28"/>
          <w:highlight w:val="none"/>
          <w:lang w:val="en-US" w:eastAsia="zh-CN"/>
        </w:rPr>
        <w:t>6.</w:t>
      </w:r>
      <w:r>
        <w:rPr>
          <w:rFonts w:hint="eastAsia" w:ascii="仿宋" w:hAnsi="仿宋" w:eastAsia="仿宋" w:cs="仿宋"/>
          <w:b w:val="0"/>
          <w:bCs w:val="0"/>
          <w:color w:val="auto"/>
          <w:sz w:val="28"/>
          <w:szCs w:val="28"/>
          <w:highlight w:val="none"/>
          <w:lang w:bidi="ar"/>
        </w:rPr>
        <w:t>参加政府采购活动前 3 年内在经营活动中没有重大违法记录和失信记录的书面声明</w:t>
      </w:r>
      <w:r>
        <w:rPr>
          <w:rFonts w:hint="eastAsia" w:ascii="仿宋" w:hAnsi="仿宋" w:eastAsia="仿宋" w:cs="仿宋"/>
          <w:b w:val="0"/>
          <w:bCs w:val="0"/>
          <w:color w:val="auto"/>
          <w:sz w:val="28"/>
          <w:szCs w:val="28"/>
          <w:highlight w:val="none"/>
          <w:lang w:eastAsia="zh-CN" w:bidi="ar"/>
        </w:rPr>
        <w:t>（</w:t>
      </w:r>
      <w:r>
        <w:rPr>
          <w:rFonts w:hint="eastAsia" w:ascii="仿宋" w:hAnsi="仿宋" w:eastAsia="仿宋" w:cs="仿宋"/>
          <w:b w:val="0"/>
          <w:bCs w:val="0"/>
          <w:color w:val="auto"/>
          <w:sz w:val="28"/>
          <w:szCs w:val="28"/>
          <w:highlight w:val="none"/>
          <w:lang w:val="en-US" w:eastAsia="zh-CN" w:bidi="ar"/>
        </w:rPr>
        <w:t>格式见附件5</w:t>
      </w:r>
      <w:r>
        <w:rPr>
          <w:rFonts w:hint="eastAsia" w:ascii="仿宋" w:hAnsi="仿宋" w:eastAsia="仿宋" w:cs="仿宋"/>
          <w:b w:val="0"/>
          <w:bCs w:val="0"/>
          <w:color w:val="auto"/>
          <w:sz w:val="28"/>
          <w:szCs w:val="28"/>
          <w:highlight w:val="none"/>
          <w:lang w:eastAsia="zh-CN" w:bidi="ar"/>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.报价总表及分项报价明细表（格式见附件</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8.本项目采购文件要求响应供应商提供的和响应供应商认为与本项目有关的并可以提供的其他材料。</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仿宋" w:hAnsi="仿宋" w:eastAsia="仿宋" w:cs="仿宋"/>
          <w:color w:val="auto"/>
          <w:highlight w:val="none"/>
          <w:lang w:val="zh-CN"/>
        </w:rPr>
      </w:pPr>
      <w:r>
        <w:rPr>
          <w:rFonts w:hint="eastAsia" w:ascii="仿宋" w:hAnsi="仿宋" w:eastAsia="仿宋" w:cs="仿宋"/>
          <w:b/>
          <w:bCs/>
          <w:color w:val="auto"/>
          <w:sz w:val="28"/>
          <w:szCs w:val="28"/>
          <w:highlight w:val="none"/>
          <w:lang w:val="en-US" w:eastAsia="zh-CN"/>
        </w:rPr>
        <w:t>注：响应文件1份正本2份副本，响应文件中必须包含上述要求提供的所有材料的复印件并加盖报价单位公章，否则以未实质性响应采购文件处理。响应文件装订成册并密封，密封袋上标明：采购人名称、项目名称、供应商名称、响应文件名称，否则视为无效报价。</w:t>
      </w:r>
    </w:p>
    <w:p>
      <w:pPr>
        <w:pStyle w:val="9"/>
        <w:rPr>
          <w:rFonts w:hint="eastAsia" w:ascii="宋体" w:hAnsi="宋体" w:eastAsia="宋体" w:cs="宋体"/>
          <w:color w:val="auto"/>
          <w:highlight w:val="none"/>
          <w:lang w:val="zh-CN"/>
        </w:rPr>
      </w:pPr>
    </w:p>
    <w:p>
      <w:pPr>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br w:type="page"/>
      </w:r>
    </w:p>
    <w:p>
      <w:pPr>
        <w:snapToGrid w:val="0"/>
        <w:spacing w:line="400" w:lineRule="exact"/>
        <w:contextualSpacing/>
        <w:rPr>
          <w:rFonts w:hint="eastAsia" w:ascii="仿宋" w:hAnsi="仿宋" w:eastAsia="仿宋" w:cs="仿宋"/>
          <w:color w:val="auto"/>
          <w:kern w:val="0"/>
          <w:sz w:val="32"/>
          <w:szCs w:val="32"/>
          <w:highlight w:val="none"/>
          <w:lang w:val="zh-CN"/>
        </w:rPr>
      </w:pPr>
      <w:r>
        <w:rPr>
          <w:rFonts w:hint="eastAsia" w:ascii="仿宋" w:hAnsi="仿宋" w:eastAsia="仿宋" w:cs="仿宋"/>
          <w:color w:val="auto"/>
          <w:kern w:val="0"/>
          <w:sz w:val="32"/>
          <w:szCs w:val="32"/>
          <w:highlight w:val="none"/>
          <w:lang w:val="zh-CN"/>
        </w:rPr>
        <w:t>附件1</w:t>
      </w:r>
    </w:p>
    <w:p>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投标人符合《政府采购法》第二十二条规定条件的声明函</w:t>
      </w:r>
    </w:p>
    <w:p>
      <w:pPr>
        <w:spacing w:line="460" w:lineRule="exact"/>
        <w:rPr>
          <w:rFonts w:hint="eastAsia" w:ascii="仿宋" w:hAnsi="仿宋" w:eastAsia="仿宋" w:cs="仿宋"/>
          <w:b/>
          <w:bCs/>
          <w:color w:val="auto"/>
          <w:sz w:val="44"/>
          <w:szCs w:val="44"/>
          <w:highlight w:val="none"/>
        </w:rPr>
      </w:pPr>
      <w:r>
        <w:rPr>
          <w:rFonts w:hint="eastAsia" w:ascii="仿宋" w:hAnsi="仿宋" w:eastAsia="仿宋" w:cs="仿宋"/>
          <w:b/>
          <w:bCs/>
          <w:color w:val="auto"/>
          <w:sz w:val="24"/>
          <w:szCs w:val="21"/>
          <w:highlight w:val="none"/>
        </w:rPr>
        <w:t xml:space="preserve">                       </w:t>
      </w:r>
      <w:r>
        <w:rPr>
          <w:rFonts w:hint="eastAsia" w:ascii="仿宋" w:hAnsi="仿宋" w:eastAsia="仿宋" w:cs="仿宋"/>
          <w:b/>
          <w:bCs/>
          <w:color w:val="auto"/>
          <w:sz w:val="44"/>
          <w:szCs w:val="44"/>
          <w:highlight w:val="none"/>
        </w:rPr>
        <w:t xml:space="preserve">   </w:t>
      </w:r>
    </w:p>
    <w:p>
      <w:pPr>
        <w:spacing w:line="52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我单位参加</w:t>
      </w:r>
      <w:r>
        <w:rPr>
          <w:rFonts w:hint="eastAsia" w:ascii="仿宋" w:hAnsi="仿宋" w:eastAsia="仿宋" w:cs="仿宋"/>
          <w:bCs/>
          <w:color w:val="auto"/>
          <w:sz w:val="24"/>
          <w:szCs w:val="21"/>
          <w:highlight w:val="none"/>
          <w:u w:val="single"/>
        </w:rPr>
        <w:t>________________ _</w:t>
      </w:r>
      <w:r>
        <w:rPr>
          <w:rFonts w:hint="eastAsia" w:ascii="仿宋" w:hAnsi="仿宋" w:eastAsia="仿宋" w:cs="仿宋"/>
          <w:bCs/>
          <w:color w:val="auto"/>
          <w:sz w:val="24"/>
          <w:szCs w:val="21"/>
          <w:highlight w:val="none"/>
        </w:rPr>
        <w:t>（项目名称），</w:t>
      </w:r>
      <w:r>
        <w:rPr>
          <w:rFonts w:hint="eastAsia" w:ascii="仿宋" w:hAnsi="仿宋" w:eastAsia="仿宋" w:cs="仿宋"/>
          <w:bCs/>
          <w:color w:val="auto"/>
          <w:sz w:val="24"/>
          <w:szCs w:val="21"/>
          <w:highlight w:val="none"/>
          <w:u w:val="single"/>
        </w:rPr>
        <w:t>_______ __________</w:t>
      </w:r>
      <w:r>
        <w:rPr>
          <w:rFonts w:hint="eastAsia" w:ascii="仿宋" w:hAnsi="仿宋" w:eastAsia="仿宋" w:cs="仿宋"/>
          <w:bCs/>
          <w:color w:val="auto"/>
          <w:sz w:val="24"/>
          <w:szCs w:val="21"/>
          <w:highlight w:val="none"/>
        </w:rPr>
        <w:t>（项目）</w:t>
      </w:r>
      <w:r>
        <w:rPr>
          <w:rFonts w:hint="eastAsia" w:ascii="仿宋" w:hAnsi="仿宋" w:eastAsia="仿宋" w:cs="仿宋"/>
          <w:bCs/>
          <w:color w:val="auto"/>
          <w:sz w:val="24"/>
          <w:szCs w:val="21"/>
          <w:highlight w:val="none"/>
          <w:lang w:val="en-US" w:eastAsia="zh-CN"/>
        </w:rPr>
        <w:t>的</w:t>
      </w:r>
      <w:r>
        <w:rPr>
          <w:rFonts w:hint="eastAsia" w:ascii="仿宋" w:hAnsi="仿宋" w:eastAsia="仿宋" w:cs="仿宋"/>
          <w:bCs/>
          <w:color w:val="auto"/>
          <w:sz w:val="24"/>
          <w:szCs w:val="21"/>
          <w:highlight w:val="none"/>
        </w:rPr>
        <w:t>投标活动。针对《中华人民共和国政府采购法》第二十二条规定做出如下声明：</w:t>
      </w:r>
    </w:p>
    <w:p>
      <w:pPr>
        <w:spacing w:line="520" w:lineRule="exact"/>
        <w:ind w:firstLine="482"/>
        <w:rPr>
          <w:rFonts w:hint="eastAsia" w:ascii="仿宋" w:hAnsi="仿宋" w:eastAsia="仿宋" w:cs="仿宋"/>
          <w:color w:val="auto"/>
          <w:sz w:val="24"/>
          <w:highlight w:val="none"/>
        </w:rPr>
      </w:pPr>
      <w:r>
        <w:rPr>
          <w:rFonts w:hint="eastAsia" w:ascii="仿宋" w:hAnsi="仿宋" w:eastAsia="仿宋" w:cs="仿宋"/>
          <w:bCs/>
          <w:color w:val="auto"/>
          <w:sz w:val="24"/>
          <w:szCs w:val="21"/>
          <w:highlight w:val="none"/>
        </w:rPr>
        <w:t>1.我单位具有独立承担民事责任的能力；</w:t>
      </w:r>
    </w:p>
    <w:p>
      <w:pPr>
        <w:spacing w:line="52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2.我单位具有良好的商业信誉和健全的财务会计制度；</w:t>
      </w:r>
    </w:p>
    <w:p>
      <w:pPr>
        <w:spacing w:line="52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3.我单位具有履行合同所必需的设备和专业技术能力；</w:t>
      </w:r>
    </w:p>
    <w:p>
      <w:pPr>
        <w:spacing w:line="52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4.我单位有依法缴纳税收和社会保障资金的良好记录；</w:t>
      </w:r>
    </w:p>
    <w:p>
      <w:pPr>
        <w:spacing w:line="52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6.我单位满足法律、行政法规规定的其他条件。</w:t>
      </w:r>
    </w:p>
    <w:p>
      <w:pPr>
        <w:spacing w:line="500" w:lineRule="exact"/>
        <w:ind w:firstLine="482"/>
        <w:rPr>
          <w:rFonts w:hint="eastAsia" w:ascii="仿宋" w:hAnsi="仿宋" w:eastAsia="仿宋" w:cs="仿宋"/>
          <w:color w:val="auto"/>
          <w:sz w:val="24"/>
          <w:highlight w:val="none"/>
        </w:rPr>
      </w:pPr>
    </w:p>
    <w:p>
      <w:pPr>
        <w:spacing w:line="500" w:lineRule="exact"/>
        <w:rPr>
          <w:rFonts w:hint="eastAsia" w:ascii="仿宋" w:hAnsi="仿宋" w:eastAsia="仿宋" w:cs="仿宋"/>
          <w:color w:val="auto"/>
          <w:sz w:val="24"/>
          <w:highlight w:val="none"/>
        </w:rPr>
      </w:pPr>
    </w:p>
    <w:p>
      <w:pPr>
        <w:spacing w:line="500" w:lineRule="exact"/>
        <w:rPr>
          <w:rFonts w:hint="eastAsia" w:ascii="仿宋" w:hAnsi="仿宋" w:eastAsia="仿宋" w:cs="仿宋"/>
          <w:bCs/>
          <w:color w:val="auto"/>
          <w:sz w:val="24"/>
          <w:szCs w:val="21"/>
          <w:highlight w:val="none"/>
        </w:rPr>
      </w:pPr>
    </w:p>
    <w:p>
      <w:pPr>
        <w:spacing w:line="500" w:lineRule="exact"/>
        <w:rPr>
          <w:rFonts w:hint="eastAsia" w:ascii="仿宋" w:hAnsi="仿宋" w:eastAsia="仿宋" w:cs="仿宋"/>
          <w:bCs/>
          <w:color w:val="auto"/>
          <w:sz w:val="24"/>
          <w:szCs w:val="21"/>
          <w:highlight w:val="none"/>
        </w:rPr>
      </w:pPr>
    </w:p>
    <w:p>
      <w:pPr>
        <w:spacing w:line="500" w:lineRule="exact"/>
        <w:rPr>
          <w:rFonts w:hint="eastAsia" w:ascii="仿宋" w:hAnsi="仿宋" w:eastAsia="仿宋" w:cs="仿宋"/>
          <w:bCs/>
          <w:color w:val="auto"/>
          <w:sz w:val="24"/>
          <w:szCs w:val="21"/>
          <w:highlight w:val="none"/>
        </w:rPr>
      </w:pPr>
    </w:p>
    <w:p>
      <w:pPr>
        <w:spacing w:line="460" w:lineRule="exact"/>
        <w:jc w:val="center"/>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 xml:space="preserve">                                             承诺人名称（公章）：</w:t>
      </w:r>
    </w:p>
    <w:p>
      <w:pPr>
        <w:spacing w:line="460" w:lineRule="exact"/>
        <w:jc w:val="right"/>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 xml:space="preserve">    </w:t>
      </w:r>
    </w:p>
    <w:p>
      <w:pPr>
        <w:spacing w:line="460" w:lineRule="exact"/>
        <w:jc w:val="right"/>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 xml:space="preserve">                                 日期：</w:t>
      </w:r>
      <w:r>
        <w:rPr>
          <w:rFonts w:hint="eastAsia" w:ascii="仿宋" w:hAnsi="仿宋" w:eastAsia="仿宋" w:cs="仿宋"/>
          <w:bCs/>
          <w:color w:val="auto"/>
          <w:sz w:val="24"/>
          <w:szCs w:val="21"/>
          <w:highlight w:val="none"/>
          <w:u w:val="single"/>
        </w:rPr>
        <w:t>______</w:t>
      </w:r>
      <w:r>
        <w:rPr>
          <w:rFonts w:hint="eastAsia" w:ascii="仿宋" w:hAnsi="仿宋" w:eastAsia="仿宋" w:cs="仿宋"/>
          <w:bCs/>
          <w:color w:val="auto"/>
          <w:sz w:val="24"/>
          <w:szCs w:val="21"/>
          <w:highlight w:val="none"/>
        </w:rPr>
        <w:t>年</w:t>
      </w:r>
      <w:r>
        <w:rPr>
          <w:rFonts w:hint="eastAsia" w:ascii="仿宋" w:hAnsi="仿宋" w:eastAsia="仿宋" w:cs="仿宋"/>
          <w:bCs/>
          <w:color w:val="auto"/>
          <w:sz w:val="24"/>
          <w:szCs w:val="21"/>
          <w:highlight w:val="none"/>
          <w:u w:val="single"/>
        </w:rPr>
        <w:t xml:space="preserve">    </w:t>
      </w:r>
      <w:r>
        <w:rPr>
          <w:rFonts w:hint="eastAsia" w:ascii="仿宋" w:hAnsi="仿宋" w:eastAsia="仿宋" w:cs="仿宋"/>
          <w:bCs/>
          <w:color w:val="auto"/>
          <w:sz w:val="24"/>
          <w:szCs w:val="21"/>
          <w:highlight w:val="none"/>
        </w:rPr>
        <w:t>月</w:t>
      </w:r>
      <w:r>
        <w:rPr>
          <w:rFonts w:hint="eastAsia" w:ascii="仿宋" w:hAnsi="仿宋" w:eastAsia="仿宋" w:cs="仿宋"/>
          <w:bCs/>
          <w:color w:val="auto"/>
          <w:sz w:val="24"/>
          <w:szCs w:val="21"/>
          <w:highlight w:val="none"/>
          <w:u w:val="single"/>
        </w:rPr>
        <w:t xml:space="preserve">    </w:t>
      </w:r>
      <w:r>
        <w:rPr>
          <w:rFonts w:hint="eastAsia" w:ascii="仿宋" w:hAnsi="仿宋" w:eastAsia="仿宋" w:cs="仿宋"/>
          <w:bCs/>
          <w:color w:val="auto"/>
          <w:sz w:val="24"/>
          <w:szCs w:val="21"/>
          <w:highlight w:val="none"/>
        </w:rPr>
        <w:t>日</w:t>
      </w:r>
    </w:p>
    <w:p>
      <w:pPr>
        <w:spacing w:line="360" w:lineRule="auto"/>
        <w:rPr>
          <w:rFonts w:hint="eastAsia" w:ascii="仿宋" w:hAnsi="仿宋" w:eastAsia="仿宋" w:cs="仿宋"/>
          <w:bCs/>
          <w:color w:val="auto"/>
          <w:sz w:val="28"/>
          <w:szCs w:val="22"/>
          <w:highlight w:val="none"/>
        </w:rPr>
      </w:pPr>
    </w:p>
    <w:p>
      <w:pPr>
        <w:spacing w:line="360" w:lineRule="auto"/>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br w:type="page"/>
      </w:r>
    </w:p>
    <w:p>
      <w:pPr>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附件2</w:t>
      </w:r>
    </w:p>
    <w:p>
      <w:pPr>
        <w:spacing w:line="56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法定代表人身份证明</w:t>
      </w:r>
    </w:p>
    <w:p>
      <w:pPr>
        <w:spacing w:line="480" w:lineRule="exact"/>
        <w:rPr>
          <w:rFonts w:hint="eastAsia" w:ascii="仿宋" w:hAnsi="仿宋" w:eastAsia="仿宋" w:cs="仿宋"/>
          <w:color w:val="auto"/>
          <w:sz w:val="24"/>
          <w:highlight w:val="none"/>
        </w:rPr>
      </w:pPr>
    </w:p>
    <w:p>
      <w:pPr>
        <w:spacing w:line="480" w:lineRule="exact"/>
        <w:ind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先生/女士，身份证号码：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现任我单位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职务，为法定代表人，特此证明。</w:t>
      </w:r>
    </w:p>
    <w:p>
      <w:pPr>
        <w:spacing w:line="480" w:lineRule="exact"/>
        <w:ind w:firstLine="480"/>
        <w:rPr>
          <w:rFonts w:hint="eastAsia" w:ascii="仿宋" w:hAnsi="仿宋" w:eastAsia="仿宋" w:cs="仿宋"/>
          <w:color w:val="auto"/>
          <w:sz w:val="24"/>
          <w:highlight w:val="none"/>
        </w:rPr>
      </w:pPr>
    </w:p>
    <w:p>
      <w:pPr>
        <w:spacing w:after="120"/>
        <w:rPr>
          <w:rFonts w:hint="eastAsia" w:ascii="仿宋" w:hAnsi="仿宋" w:eastAsia="仿宋" w:cs="仿宋"/>
          <w:color w:val="auto"/>
          <w:szCs w:val="20"/>
          <w:highlight w:val="none"/>
        </w:rPr>
      </w:pPr>
    </w:p>
    <w:p>
      <w:pPr>
        <w:adjustRightInd w:val="0"/>
        <w:spacing w:line="480" w:lineRule="auto"/>
        <w:ind w:left="3255" w:leftChars="1550" w:firstLine="210" w:firstLineChars="100"/>
        <w:rPr>
          <w:rFonts w:hint="eastAsia" w:ascii="仿宋" w:hAnsi="仿宋" w:eastAsia="仿宋" w:cs="仿宋"/>
          <w:color w:val="auto"/>
          <w:sz w:val="24"/>
          <w:highlight w:val="none"/>
        </w:rPr>
      </w:pP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单位名称(盖公章)：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adjustRightInd w:val="0"/>
        <w:spacing w:line="480" w:lineRule="auto"/>
        <w:ind w:firstLine="3840" w:firstLineChars="16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pPr>
        <w:rPr>
          <w:rFonts w:hint="eastAsia" w:ascii="仿宋" w:hAnsi="仿宋" w:eastAsia="仿宋" w:cs="仿宋"/>
          <w:color w:val="auto"/>
          <w:highlight w:val="none"/>
        </w:rPr>
      </w:pPr>
    </w:p>
    <w:p>
      <w:pPr>
        <w:widowControl/>
        <w:spacing w:line="360" w:lineRule="auto"/>
        <w:rPr>
          <w:rFonts w:hint="eastAsia" w:ascii="仿宋" w:hAnsi="仿宋" w:eastAsia="仿宋" w:cs="仿宋"/>
          <w:b/>
          <w:bCs/>
          <w:color w:val="auto"/>
          <w:kern w:val="0"/>
          <w:sz w:val="28"/>
          <w:szCs w:val="28"/>
          <w:highlight w:val="none"/>
        </w:rPr>
      </w:pPr>
      <w:r>
        <w:rPr>
          <w:rFonts w:hint="eastAsia" w:ascii="仿宋" w:hAnsi="仿宋" w:eastAsia="仿宋" w:cs="仿宋"/>
          <w:b/>
          <w:color w:val="auto"/>
          <w:sz w:val="24"/>
          <w:highlight w:val="none"/>
        </w:rPr>
        <w:t>附：法定代表人的身份证</w:t>
      </w:r>
      <w:r>
        <w:rPr>
          <w:rFonts w:hint="eastAsia" w:ascii="仿宋" w:hAnsi="仿宋" w:eastAsia="仿宋" w:cs="仿宋"/>
          <w:b/>
          <w:color w:val="auto"/>
          <w:sz w:val="24"/>
          <w:highlight w:val="none"/>
          <w:lang w:val="en-US" w:eastAsia="zh-CN"/>
        </w:rPr>
        <w:t>正反面</w:t>
      </w:r>
      <w:r>
        <w:rPr>
          <w:rFonts w:hint="eastAsia" w:ascii="仿宋" w:hAnsi="仿宋" w:eastAsia="仿宋" w:cs="仿宋"/>
          <w:b/>
          <w:color w:val="auto"/>
          <w:sz w:val="24"/>
          <w:highlight w:val="none"/>
        </w:rPr>
        <w:t>复印件盖单位公章</w:t>
      </w:r>
    </w:p>
    <w:p>
      <w:pPr>
        <w:adjustRightInd w:val="0"/>
        <w:snapToGrid w:val="0"/>
        <w:spacing w:line="312" w:lineRule="auto"/>
        <w:ind w:firstLine="562" w:firstLineChars="200"/>
        <w:jc w:val="left"/>
        <w:rPr>
          <w:rFonts w:hint="eastAsia" w:ascii="仿宋" w:hAnsi="仿宋" w:eastAsia="仿宋" w:cs="仿宋"/>
          <w:b/>
          <w:color w:val="auto"/>
          <w:sz w:val="28"/>
          <w:szCs w:val="28"/>
          <w:highlight w:val="none"/>
        </w:rPr>
      </w:pPr>
    </w:p>
    <w:p>
      <w:pPr>
        <w:adjustRightInd w:val="0"/>
        <w:snapToGrid w:val="0"/>
        <w:spacing w:line="312" w:lineRule="auto"/>
        <w:jc w:val="left"/>
        <w:rPr>
          <w:rFonts w:hint="eastAsia" w:ascii="仿宋" w:hAnsi="仿宋" w:eastAsia="仿宋" w:cs="仿宋"/>
          <w:color w:val="auto"/>
          <w:sz w:val="32"/>
          <w:szCs w:val="32"/>
          <w:highlight w:val="none"/>
        </w:rPr>
      </w:pPr>
      <w:r>
        <w:rPr>
          <w:rFonts w:hint="eastAsia" w:ascii="仿宋" w:hAnsi="仿宋" w:eastAsia="仿宋" w:cs="仿宋"/>
          <w:b/>
          <w:bCs/>
          <w:color w:val="auto"/>
          <w:sz w:val="28"/>
          <w:szCs w:val="28"/>
          <w:highlight w:val="none"/>
        </w:rPr>
        <w:br w:type="page"/>
      </w:r>
      <w:r>
        <w:rPr>
          <w:rFonts w:hint="eastAsia" w:ascii="仿宋" w:hAnsi="仿宋" w:eastAsia="仿宋" w:cs="仿宋"/>
          <w:color w:val="auto"/>
          <w:sz w:val="32"/>
          <w:szCs w:val="32"/>
          <w:highlight w:val="none"/>
        </w:rPr>
        <w:t>附件3</w:t>
      </w:r>
    </w:p>
    <w:p>
      <w:pPr>
        <w:spacing w:line="440" w:lineRule="exact"/>
        <w:jc w:val="center"/>
        <w:rPr>
          <w:rFonts w:hint="eastAsia" w:ascii="仿宋" w:hAnsi="仿宋" w:eastAsia="仿宋" w:cs="仿宋"/>
          <w:b/>
          <w:color w:val="auto"/>
          <w:sz w:val="32"/>
          <w:szCs w:val="32"/>
          <w:highlight w:val="none"/>
          <w:lang w:bidi="ar"/>
        </w:rPr>
      </w:pPr>
      <w:r>
        <w:rPr>
          <w:rFonts w:hint="eastAsia" w:ascii="仿宋" w:hAnsi="仿宋" w:eastAsia="仿宋" w:cs="仿宋"/>
          <w:b/>
          <w:color w:val="auto"/>
          <w:sz w:val="32"/>
          <w:szCs w:val="32"/>
          <w:highlight w:val="none"/>
          <w:lang w:bidi="ar"/>
        </w:rPr>
        <w:t>法</w:t>
      </w:r>
      <w:r>
        <w:rPr>
          <w:rFonts w:hint="eastAsia" w:ascii="仿宋" w:hAnsi="仿宋" w:eastAsia="仿宋" w:cs="仿宋"/>
          <w:color w:val="auto"/>
          <w:sz w:val="32"/>
          <w:szCs w:val="32"/>
          <w:highlight w:val="none"/>
          <w:lang w:bidi="ar"/>
        </w:rPr>
        <w:t xml:space="preserve"> </w:t>
      </w:r>
      <w:r>
        <w:rPr>
          <w:rFonts w:hint="eastAsia" w:ascii="仿宋" w:hAnsi="仿宋" w:eastAsia="仿宋" w:cs="仿宋"/>
          <w:b/>
          <w:color w:val="auto"/>
          <w:sz w:val="32"/>
          <w:szCs w:val="32"/>
          <w:highlight w:val="none"/>
          <w:lang w:bidi="ar"/>
        </w:rPr>
        <w:t>定 代 表 人 授 权 委 托 书</w:t>
      </w:r>
    </w:p>
    <w:p>
      <w:pPr>
        <w:spacing w:line="440" w:lineRule="exact"/>
        <w:rPr>
          <w:rFonts w:hint="eastAsia" w:ascii="仿宋" w:hAnsi="仿宋" w:eastAsia="仿宋" w:cs="仿宋"/>
          <w:color w:val="auto"/>
          <w:sz w:val="24"/>
          <w:szCs w:val="24"/>
          <w:highlight w:val="none"/>
        </w:rPr>
      </w:pPr>
    </w:p>
    <w:p>
      <w:pPr>
        <w:spacing w:line="440" w:lineRule="exact"/>
        <w:rPr>
          <w:rFonts w:hint="eastAsia" w:ascii="仿宋" w:hAnsi="仿宋" w:eastAsia="仿宋" w:cs="仿宋"/>
          <w:color w:val="auto"/>
          <w:sz w:val="24"/>
          <w:szCs w:val="24"/>
          <w:highlight w:val="none"/>
          <w:u w:val="single"/>
          <w:lang w:bidi="ar"/>
        </w:rPr>
      </w:pPr>
      <w:r>
        <w:rPr>
          <w:rFonts w:hint="eastAsia" w:ascii="仿宋" w:hAnsi="仿宋" w:eastAsia="仿宋" w:cs="仿宋"/>
          <w:color w:val="auto"/>
          <w:sz w:val="24"/>
          <w:szCs w:val="24"/>
          <w:highlight w:val="none"/>
          <w:u w:val="single"/>
          <w:lang w:val="en-US" w:eastAsia="zh-CN" w:bidi="ar"/>
        </w:rPr>
        <w:t>启东市城市水处理有限公司</w:t>
      </w:r>
      <w:r>
        <w:rPr>
          <w:rFonts w:hint="eastAsia" w:ascii="仿宋" w:hAnsi="仿宋" w:eastAsia="仿宋" w:cs="仿宋"/>
          <w:color w:val="auto"/>
          <w:sz w:val="24"/>
          <w:szCs w:val="24"/>
          <w:highlight w:val="none"/>
          <w:lang w:bidi="ar"/>
        </w:rPr>
        <w:t>：</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系中华人民共和国合法企业（或事业单位），法定地址：</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，特授权</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代表我单位全权办理针对</w:t>
      </w:r>
      <w:r>
        <w:rPr>
          <w:rFonts w:hint="eastAsia" w:ascii="仿宋" w:hAnsi="仿宋" w:eastAsia="仿宋" w:cs="仿宋"/>
          <w:color w:val="auto"/>
          <w:sz w:val="24"/>
          <w:szCs w:val="24"/>
          <w:highlight w:val="none"/>
          <w:u w:val="single"/>
          <w:lang w:val="en-US" w:eastAsia="zh-CN"/>
        </w:rPr>
        <w:t>启东市江海污水处理厂一期紫外线消毒设备采购加装项目（二次）</w:t>
      </w:r>
      <w:r>
        <w:rPr>
          <w:rFonts w:hint="eastAsia" w:ascii="仿宋" w:hAnsi="仿宋" w:eastAsia="仿宋" w:cs="仿宋"/>
          <w:color w:val="auto"/>
          <w:sz w:val="24"/>
          <w:szCs w:val="24"/>
          <w:highlight w:val="none"/>
          <w:lang w:bidi="ar"/>
        </w:rPr>
        <w:t>的投标，并签署全部有关文件、协议及合同。我单位对被授权人签名的所有文件负全部责任。被授权人签署的所有文件（在授权书有效期内签署的）不因授权的撤销而失效，本授权书自投标开始至合同履行完毕止。</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被授权人无权转委托。</w:t>
      </w:r>
    </w:p>
    <w:p>
      <w:pPr>
        <w:spacing w:line="440" w:lineRule="exact"/>
        <w:ind w:firstLine="480" w:firstLineChars="200"/>
        <w:rPr>
          <w:rFonts w:hint="eastAsia" w:ascii="仿宋" w:hAnsi="仿宋" w:eastAsia="仿宋" w:cs="仿宋"/>
          <w:color w:val="auto"/>
          <w:sz w:val="24"/>
          <w:szCs w:val="24"/>
          <w:highlight w:val="none"/>
        </w:rPr>
      </w:pP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被授权人（签字）：</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性别：</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年龄：</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职务：</w:t>
      </w:r>
      <w:r>
        <w:rPr>
          <w:rFonts w:hint="eastAsia" w:ascii="仿宋" w:hAnsi="仿宋" w:eastAsia="仿宋" w:cs="仿宋"/>
          <w:color w:val="auto"/>
          <w:sz w:val="24"/>
          <w:szCs w:val="24"/>
          <w:highlight w:val="none"/>
          <w:u w:val="single"/>
          <w:lang w:bidi="ar"/>
        </w:rPr>
        <w:t xml:space="preserve">       </w:t>
      </w:r>
    </w:p>
    <w:p>
      <w:pPr>
        <w:spacing w:line="440" w:lineRule="exact"/>
        <w:rPr>
          <w:rFonts w:hint="eastAsia" w:ascii="仿宋" w:hAnsi="仿宋" w:eastAsia="仿宋" w:cs="仿宋"/>
          <w:color w:val="auto"/>
          <w:sz w:val="24"/>
          <w:szCs w:val="24"/>
          <w:highlight w:val="none"/>
        </w:rPr>
      </w:pP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身份证号码：</w:t>
      </w:r>
      <w:r>
        <w:rPr>
          <w:rFonts w:hint="eastAsia" w:ascii="仿宋" w:hAnsi="仿宋" w:eastAsia="仿宋" w:cs="仿宋"/>
          <w:color w:val="auto"/>
          <w:sz w:val="24"/>
          <w:szCs w:val="24"/>
          <w:highlight w:val="none"/>
          <w:u w:val="single"/>
          <w:lang w:bidi="ar"/>
        </w:rPr>
        <w:t xml:space="preserve">                                       </w:t>
      </w:r>
    </w:p>
    <w:p>
      <w:pPr>
        <w:spacing w:line="440" w:lineRule="exact"/>
        <w:rPr>
          <w:rFonts w:hint="eastAsia" w:ascii="仿宋" w:hAnsi="仿宋" w:eastAsia="仿宋" w:cs="仿宋"/>
          <w:color w:val="auto"/>
          <w:sz w:val="24"/>
          <w:szCs w:val="24"/>
          <w:highlight w:val="none"/>
        </w:rPr>
      </w:pP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通讯地址：</w:t>
      </w:r>
      <w:r>
        <w:rPr>
          <w:rFonts w:hint="eastAsia" w:ascii="仿宋" w:hAnsi="仿宋" w:eastAsia="仿宋" w:cs="仿宋"/>
          <w:color w:val="auto"/>
          <w:sz w:val="24"/>
          <w:szCs w:val="24"/>
          <w:highlight w:val="none"/>
          <w:u w:val="single"/>
          <w:lang w:bidi="ar"/>
        </w:rPr>
        <w:t xml:space="preserve">                                         </w:t>
      </w:r>
    </w:p>
    <w:p>
      <w:pPr>
        <w:spacing w:line="440" w:lineRule="exact"/>
        <w:rPr>
          <w:rFonts w:hint="eastAsia" w:ascii="仿宋" w:hAnsi="仿宋" w:eastAsia="仿宋" w:cs="仿宋"/>
          <w:color w:val="auto"/>
          <w:sz w:val="24"/>
          <w:szCs w:val="24"/>
          <w:highlight w:val="none"/>
        </w:rPr>
      </w:pP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联系电话：</w:t>
      </w:r>
      <w:r>
        <w:rPr>
          <w:rFonts w:hint="eastAsia" w:ascii="仿宋" w:hAnsi="仿宋" w:eastAsia="仿宋" w:cs="仿宋"/>
          <w:color w:val="auto"/>
          <w:sz w:val="24"/>
          <w:szCs w:val="24"/>
          <w:highlight w:val="none"/>
          <w:u w:val="single"/>
          <w:lang w:bidi="ar"/>
        </w:rPr>
        <w:t xml:space="preserve">                                         </w:t>
      </w:r>
    </w:p>
    <w:p>
      <w:pPr>
        <w:spacing w:line="440" w:lineRule="exact"/>
        <w:rPr>
          <w:rFonts w:hint="eastAsia" w:ascii="仿宋" w:hAnsi="仿宋" w:eastAsia="仿宋" w:cs="仿宋"/>
          <w:color w:val="auto"/>
          <w:sz w:val="24"/>
          <w:szCs w:val="24"/>
          <w:highlight w:val="none"/>
        </w:rPr>
      </w:pP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法定代表人（签字或盖章）：</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 xml:space="preserve"> </w:t>
      </w:r>
    </w:p>
    <w:p>
      <w:pPr>
        <w:spacing w:line="440" w:lineRule="exact"/>
        <w:rPr>
          <w:rFonts w:hint="eastAsia" w:ascii="仿宋" w:hAnsi="仿宋" w:eastAsia="仿宋" w:cs="仿宋"/>
          <w:color w:val="auto"/>
          <w:sz w:val="24"/>
          <w:szCs w:val="24"/>
          <w:highlight w:val="none"/>
        </w:rPr>
      </w:pP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供应商（</w:t>
      </w:r>
      <w:r>
        <w:rPr>
          <w:rFonts w:hint="eastAsia" w:ascii="仿宋" w:hAnsi="仿宋" w:eastAsia="仿宋" w:cs="仿宋"/>
          <w:color w:val="auto"/>
          <w:sz w:val="24"/>
          <w:szCs w:val="24"/>
          <w:highlight w:val="none"/>
          <w:lang w:eastAsia="zh-CN" w:bidi="ar"/>
        </w:rPr>
        <w:t>盖公章</w:t>
      </w:r>
      <w:r>
        <w:rPr>
          <w:rFonts w:hint="eastAsia" w:ascii="仿宋" w:hAnsi="仿宋" w:eastAsia="仿宋" w:cs="仿宋"/>
          <w:color w:val="auto"/>
          <w:sz w:val="24"/>
          <w:szCs w:val="24"/>
          <w:highlight w:val="none"/>
          <w:lang w:bidi="ar"/>
        </w:rPr>
        <w:t>）：</w:t>
      </w:r>
      <w:r>
        <w:rPr>
          <w:rFonts w:hint="eastAsia" w:ascii="仿宋" w:hAnsi="仿宋" w:eastAsia="仿宋" w:cs="仿宋"/>
          <w:color w:val="auto"/>
          <w:sz w:val="24"/>
          <w:szCs w:val="24"/>
          <w:highlight w:val="none"/>
          <w:u w:val="single"/>
          <w:lang w:bidi="ar"/>
        </w:rPr>
        <w:t xml:space="preserve">                          </w:t>
      </w:r>
    </w:p>
    <w:p>
      <w:pPr>
        <w:spacing w:line="440" w:lineRule="exact"/>
        <w:rPr>
          <w:rFonts w:hint="eastAsia" w:ascii="仿宋" w:hAnsi="仿宋" w:eastAsia="仿宋" w:cs="仿宋"/>
          <w:color w:val="auto"/>
          <w:sz w:val="24"/>
          <w:szCs w:val="24"/>
          <w:highlight w:val="none"/>
        </w:rPr>
      </w:pP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 xml:space="preserve">                              </w:t>
      </w:r>
      <w:r>
        <w:rPr>
          <w:rFonts w:hint="eastAsia" w:ascii="仿宋" w:hAnsi="仿宋" w:eastAsia="仿宋" w:cs="仿宋"/>
          <w:color w:val="auto"/>
          <w:sz w:val="24"/>
          <w:szCs w:val="24"/>
          <w:highlight w:val="none"/>
          <w:lang w:eastAsia="zh-CN" w:bidi="ar"/>
        </w:rPr>
        <w:t>日期：</w:t>
      </w:r>
      <w:r>
        <w:rPr>
          <w:rFonts w:hint="eastAsia" w:ascii="仿宋" w:hAnsi="仿宋" w:eastAsia="仿宋" w:cs="仿宋"/>
          <w:color w:val="auto"/>
          <w:sz w:val="24"/>
          <w:szCs w:val="24"/>
          <w:highlight w:val="none"/>
          <w:lang w:bidi="ar"/>
        </w:rPr>
        <w:t xml:space="preserve"> </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年</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月</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日</w:t>
      </w:r>
    </w:p>
    <w:p>
      <w:pPr>
        <w:spacing w:line="440" w:lineRule="exact"/>
        <w:jc w:val="left"/>
        <w:rPr>
          <w:rFonts w:hint="eastAsia" w:ascii="仿宋" w:hAnsi="仿宋" w:eastAsia="仿宋" w:cs="仿宋"/>
          <w:b/>
          <w:color w:val="auto"/>
          <w:kern w:val="0"/>
          <w:sz w:val="24"/>
          <w:szCs w:val="24"/>
          <w:highlight w:val="none"/>
        </w:rPr>
      </w:pPr>
    </w:p>
    <w:p>
      <w:pPr>
        <w:jc w:val="left"/>
        <w:rPr>
          <w:rFonts w:hint="eastAsia" w:ascii="仿宋" w:hAnsi="仿宋" w:eastAsia="仿宋" w:cs="仿宋"/>
          <w:b/>
          <w:bCs/>
          <w:color w:val="auto"/>
          <w:sz w:val="24"/>
          <w:szCs w:val="24"/>
          <w:highlight w:val="none"/>
          <w:lang w:bidi="ar"/>
        </w:rPr>
      </w:pPr>
    </w:p>
    <w:p>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bidi="ar"/>
        </w:rPr>
        <w:t>附：被授权人身份证正反面复印件</w:t>
      </w:r>
      <w:r>
        <w:rPr>
          <w:rFonts w:hint="eastAsia" w:ascii="仿宋" w:hAnsi="仿宋" w:eastAsia="仿宋" w:cs="仿宋"/>
          <w:b/>
          <w:bCs/>
          <w:color w:val="auto"/>
          <w:sz w:val="24"/>
          <w:szCs w:val="24"/>
          <w:highlight w:val="none"/>
          <w:lang w:val="en-US" w:eastAsia="zh-CN" w:bidi="ar"/>
        </w:rPr>
        <w:t>盖公章</w:t>
      </w:r>
    </w:p>
    <w:p>
      <w:pPr>
        <w:adjustRightInd w:val="0"/>
        <w:snapToGrid w:val="0"/>
        <w:spacing w:line="312" w:lineRule="auto"/>
        <w:ind w:firstLine="560" w:firstLineChars="200"/>
        <w:jc w:val="left"/>
        <w:rPr>
          <w:rFonts w:hint="eastAsia" w:ascii="仿宋" w:hAnsi="仿宋" w:eastAsia="仿宋" w:cs="仿宋"/>
          <w:b/>
          <w:color w:val="auto"/>
          <w:sz w:val="24"/>
          <w:highlight w:val="none"/>
        </w:rPr>
      </w:pPr>
      <w:r>
        <w:rPr>
          <w:rFonts w:hint="eastAsia" w:ascii="仿宋" w:hAnsi="仿宋" w:eastAsia="仿宋" w:cs="仿宋"/>
          <w:bCs/>
          <w:color w:val="auto"/>
          <w:sz w:val="28"/>
          <w:szCs w:val="28"/>
          <w:highlight w:val="none"/>
        </w:rPr>
        <w:br w:type="page"/>
      </w:r>
    </w:p>
    <w:p>
      <w:pPr>
        <w:spacing w:line="312" w:lineRule="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附件4</w:t>
      </w:r>
      <w:r>
        <w:rPr>
          <w:rFonts w:hint="eastAsia" w:ascii="仿宋" w:hAnsi="仿宋" w:eastAsia="仿宋" w:cs="仿宋"/>
          <w:color w:val="auto"/>
          <w:sz w:val="32"/>
          <w:szCs w:val="32"/>
          <w:highlight w:val="none"/>
          <w:lang w:eastAsia="zh-CN"/>
        </w:rPr>
        <w:t>：</w:t>
      </w:r>
    </w:p>
    <w:p>
      <w:pPr>
        <w:pageBreakBefore w:val="0"/>
        <w:kinsoku/>
        <w:wordWrap/>
        <w:overflowPunct/>
        <w:topLinePunct w:val="0"/>
        <w:autoSpaceDE/>
        <w:autoSpaceDN/>
        <w:bidi w:val="0"/>
        <w:spacing w:beforeAutospacing="0" w:afterAutospacing="0" w:line="560" w:lineRule="exact"/>
        <w:jc w:val="center"/>
        <w:textAlignment w:val="auto"/>
        <w:rPr>
          <w:rFonts w:hint="eastAsia" w:ascii="仿宋" w:hAnsi="仿宋" w:eastAsia="仿宋" w:cs="仿宋"/>
          <w:color w:val="auto"/>
          <w:sz w:val="36"/>
          <w:szCs w:val="36"/>
          <w:highlight w:val="none"/>
        </w:rPr>
      </w:pPr>
      <w:r>
        <w:rPr>
          <w:rFonts w:hint="eastAsia" w:ascii="仿宋" w:hAnsi="仿宋" w:eastAsia="仿宋" w:cs="仿宋"/>
          <w:b/>
          <w:color w:val="auto"/>
          <w:sz w:val="36"/>
          <w:szCs w:val="36"/>
          <w:highlight w:val="none"/>
        </w:rPr>
        <w:t>质 保 承 诺 书</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启东市城市水处理有限公司</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（报价供应商全称）</w:t>
      </w:r>
      <w:r>
        <w:rPr>
          <w:rFonts w:hint="eastAsia" w:ascii="仿宋" w:hAnsi="仿宋" w:eastAsia="仿宋" w:cs="仿宋"/>
          <w:color w:val="auto"/>
          <w:sz w:val="28"/>
          <w:szCs w:val="28"/>
          <w:highlight w:val="none"/>
        </w:rPr>
        <w:t>授权</w:t>
      </w:r>
      <w:r>
        <w:rPr>
          <w:rFonts w:hint="eastAsia" w:ascii="仿宋" w:hAnsi="仿宋" w:eastAsia="仿宋" w:cs="仿宋"/>
          <w:color w:val="auto"/>
          <w:sz w:val="28"/>
          <w:szCs w:val="28"/>
          <w:highlight w:val="none"/>
          <w:u w:val="single"/>
        </w:rPr>
        <w:t>（姓  名）（职  务）</w:t>
      </w:r>
      <w:r>
        <w:rPr>
          <w:rFonts w:hint="eastAsia" w:ascii="仿宋" w:hAnsi="仿宋" w:eastAsia="仿宋" w:cs="仿宋"/>
          <w:color w:val="auto"/>
          <w:sz w:val="28"/>
          <w:szCs w:val="28"/>
          <w:highlight w:val="none"/>
        </w:rPr>
        <w:t>为全权代表，参加</w:t>
      </w:r>
      <w:r>
        <w:rPr>
          <w:rFonts w:hint="eastAsia" w:ascii="仿宋" w:hAnsi="仿宋" w:eastAsia="仿宋" w:cs="仿宋"/>
          <w:color w:val="auto"/>
          <w:sz w:val="24"/>
          <w:szCs w:val="24"/>
          <w:highlight w:val="none"/>
          <w:u w:val="single"/>
          <w:lang w:val="en-US" w:eastAsia="zh-CN"/>
        </w:rPr>
        <w:t>启东市江海污水处理厂一期紫外线消毒设备采购加装项目（二次）</w:t>
      </w:r>
      <w:r>
        <w:rPr>
          <w:rFonts w:hint="eastAsia" w:ascii="仿宋" w:hAnsi="仿宋" w:eastAsia="仿宋" w:cs="仿宋"/>
          <w:color w:val="auto"/>
          <w:sz w:val="28"/>
          <w:szCs w:val="28"/>
          <w:highlight w:val="none"/>
        </w:rPr>
        <w:t>的有关活动，并宣布同意如下：</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1.我方保证提供的货物的完全符合本</w:t>
      </w:r>
      <w:r>
        <w:rPr>
          <w:rFonts w:hint="eastAsia" w:ascii="仿宋" w:hAnsi="仿宋" w:eastAsia="仿宋" w:cs="仿宋"/>
          <w:color w:val="auto"/>
          <w:sz w:val="28"/>
          <w:szCs w:val="28"/>
          <w:highlight w:val="none"/>
          <w:lang w:val="en-US" w:eastAsia="zh-CN"/>
        </w:rPr>
        <w:t>询价文件</w:t>
      </w:r>
      <w:r>
        <w:rPr>
          <w:rFonts w:hint="eastAsia" w:ascii="仿宋" w:hAnsi="仿宋" w:eastAsia="仿宋" w:cs="仿宋"/>
          <w:color w:val="auto"/>
          <w:sz w:val="28"/>
          <w:szCs w:val="28"/>
          <w:highlight w:val="none"/>
        </w:rPr>
        <w:t>的要求，如有负偏离视为验收不合格，我方承担所有损失。</w:t>
      </w:r>
    </w:p>
    <w:p>
      <w:pPr>
        <w:pStyle w:val="32"/>
        <w:keepNext w:val="0"/>
        <w:keepLines w:val="0"/>
        <w:pageBreakBefore w:val="0"/>
        <w:kinsoku/>
        <w:wordWrap/>
        <w:overflowPunct/>
        <w:topLinePunct w:val="0"/>
        <w:bidi w:val="0"/>
        <w:spacing w:line="580" w:lineRule="exact"/>
        <w:ind w:firstLine="560" w:firstLineChars="200"/>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rPr>
        <w:t>2.我方提供的所有货物免费质保期为</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none"/>
          <w:lang w:val="en-US" w:eastAsia="zh-CN"/>
        </w:rPr>
        <w:t>（配件+人工)及售后服务。质保期内成交供应商应免费维修，质保期外的维修收费按国家和供应商的相关规定办理。所有设备质保时间为自验收合格之日起计。</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与本项目有关的一切往来通讯请寄：</w:t>
      </w:r>
    </w:p>
    <w:p>
      <w:pPr>
        <w:pStyle w:val="9"/>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　邮编：</w:t>
      </w:r>
      <w:r>
        <w:rPr>
          <w:rFonts w:hint="eastAsia" w:ascii="仿宋" w:hAnsi="仿宋" w:eastAsia="仿宋" w:cs="仿宋"/>
          <w:color w:val="auto"/>
          <w:sz w:val="28"/>
          <w:szCs w:val="28"/>
          <w:highlight w:val="none"/>
          <w:u w:val="single"/>
        </w:rPr>
        <w:t>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　传真：</w:t>
      </w:r>
      <w:r>
        <w:rPr>
          <w:rFonts w:hint="eastAsia" w:ascii="仿宋" w:hAnsi="仿宋" w:eastAsia="仿宋" w:cs="仿宋"/>
          <w:color w:val="auto"/>
          <w:sz w:val="28"/>
          <w:szCs w:val="28"/>
          <w:highlight w:val="none"/>
          <w:u w:val="single"/>
        </w:rPr>
        <w:t>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报价单位代表：</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rPr>
        <w:t>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代表移动电话：</w:t>
      </w:r>
      <w:r>
        <w:rPr>
          <w:rFonts w:hint="eastAsia" w:ascii="仿宋" w:hAnsi="仿宋" w:eastAsia="仿宋" w:cs="仿宋"/>
          <w:color w:val="auto"/>
          <w:sz w:val="28"/>
          <w:szCs w:val="28"/>
          <w:highlight w:val="none"/>
          <w:u w:val="single"/>
        </w:rPr>
        <w:t>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eastAsia="zh-CN"/>
        </w:rPr>
        <w:t>供应商（盖公章）</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w:t>
      </w:r>
    </w:p>
    <w:p>
      <w:pPr>
        <w:snapToGrid w:val="0"/>
        <w:spacing w:line="300" w:lineRule="auto"/>
        <w:outlineLvl w:val="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28"/>
          <w:szCs w:val="28"/>
          <w:highlight w:val="none"/>
        </w:rPr>
        <w:t xml:space="preserve">                                        年    月    日</w:t>
      </w:r>
    </w:p>
    <w:p>
      <w:pPr>
        <w:rPr>
          <w:rFonts w:hint="eastAsia" w:ascii="仿宋" w:hAnsi="仿宋" w:eastAsia="仿宋" w:cs="仿宋"/>
          <w:b/>
          <w:color w:val="auto"/>
          <w:sz w:val="30"/>
          <w:szCs w:val="30"/>
          <w:highlight w:val="none"/>
          <w:lang w:bidi="ar"/>
        </w:rPr>
      </w:pPr>
      <w:r>
        <w:rPr>
          <w:rFonts w:hint="eastAsia" w:ascii="仿宋" w:hAnsi="仿宋" w:eastAsia="仿宋" w:cs="仿宋"/>
          <w:b/>
          <w:color w:val="auto"/>
          <w:sz w:val="30"/>
          <w:szCs w:val="30"/>
          <w:highlight w:val="none"/>
          <w:lang w:bidi="ar"/>
        </w:rPr>
        <w:br w:type="page"/>
      </w:r>
    </w:p>
    <w:p>
      <w:pPr>
        <w:spacing w:line="312" w:lineRule="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5</w:t>
      </w:r>
    </w:p>
    <w:p>
      <w:pPr>
        <w:spacing w:line="440" w:lineRule="exact"/>
        <w:ind w:firstLine="602" w:firstLineChars="200"/>
        <w:jc w:val="center"/>
        <w:rPr>
          <w:rFonts w:hint="eastAsia" w:ascii="仿宋" w:hAnsi="仿宋" w:eastAsia="仿宋" w:cs="仿宋"/>
          <w:b/>
          <w:color w:val="auto"/>
          <w:sz w:val="30"/>
          <w:szCs w:val="30"/>
          <w:highlight w:val="none"/>
          <w:lang w:bidi="ar"/>
        </w:rPr>
      </w:pPr>
    </w:p>
    <w:p>
      <w:pPr>
        <w:spacing w:line="440" w:lineRule="exact"/>
        <w:ind w:firstLine="602" w:firstLineChars="20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30"/>
          <w:szCs w:val="30"/>
          <w:highlight w:val="none"/>
          <w:lang w:bidi="ar"/>
        </w:rPr>
        <w:t>参加政府采购活动前 3 年内在经营活动中没有重大违法记</w:t>
      </w:r>
      <w:r>
        <w:rPr>
          <w:rFonts w:hint="eastAsia" w:ascii="仿宋" w:hAnsi="仿宋" w:eastAsia="仿宋" w:cs="仿宋"/>
          <w:b/>
          <w:bCs/>
          <w:color w:val="auto"/>
          <w:sz w:val="30"/>
          <w:szCs w:val="30"/>
          <w:highlight w:val="none"/>
          <w:lang w:bidi="ar"/>
        </w:rPr>
        <w:t>录和失信记录的书面声明</w:t>
      </w:r>
    </w:p>
    <w:p>
      <w:pPr>
        <w:spacing w:line="440" w:lineRule="exact"/>
        <w:rPr>
          <w:rFonts w:hint="eastAsia" w:ascii="仿宋" w:hAnsi="仿宋" w:eastAsia="仿宋" w:cs="仿宋"/>
          <w:b/>
          <w:color w:val="auto"/>
          <w:sz w:val="44"/>
          <w:szCs w:val="44"/>
          <w:highlight w:val="none"/>
        </w:rPr>
      </w:pPr>
      <w:r>
        <w:rPr>
          <w:rFonts w:hint="eastAsia" w:ascii="仿宋" w:hAnsi="仿宋" w:eastAsia="仿宋" w:cs="仿宋"/>
          <w:b/>
          <w:color w:val="auto"/>
          <w:sz w:val="24"/>
          <w:szCs w:val="24"/>
          <w:highlight w:val="none"/>
          <w:lang w:bidi="ar"/>
        </w:rPr>
        <w:t xml:space="preserve">                       </w:t>
      </w:r>
      <w:r>
        <w:rPr>
          <w:rFonts w:hint="eastAsia" w:ascii="仿宋" w:hAnsi="仿宋" w:eastAsia="仿宋" w:cs="仿宋"/>
          <w:b/>
          <w:color w:val="auto"/>
          <w:sz w:val="44"/>
          <w:szCs w:val="44"/>
          <w:highlight w:val="none"/>
          <w:lang w:bidi="ar"/>
        </w:rPr>
        <w:t xml:space="preserve">   </w:t>
      </w:r>
    </w:p>
    <w:p>
      <w:pPr>
        <w:spacing w:line="440" w:lineRule="exact"/>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lang w:bidi="ar"/>
        </w:rPr>
        <w:t>声  明</w:t>
      </w:r>
    </w:p>
    <w:p>
      <w:pPr>
        <w:spacing w:line="440" w:lineRule="exact"/>
        <w:ind w:firstLine="881"/>
        <w:jc w:val="center"/>
        <w:rPr>
          <w:rFonts w:hint="eastAsia" w:ascii="仿宋" w:hAnsi="仿宋" w:eastAsia="仿宋" w:cs="仿宋"/>
          <w:b/>
          <w:color w:val="auto"/>
          <w:sz w:val="44"/>
          <w:szCs w:val="44"/>
          <w:highlight w:val="none"/>
        </w:rPr>
      </w:pPr>
    </w:p>
    <w:p>
      <w:pPr>
        <w:spacing w:line="600" w:lineRule="exact"/>
        <w:ind w:firstLine="482"/>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bidi="ar"/>
        </w:rPr>
        <w:t>我公司郑重声明：参加本次政府采购活动前 3 年内，我公司在经营活动中没有因违法经营受到刑事处罚或者责令停产停业、吊销许可证或者执照、较大数额罚款等行政处罚。</w:t>
      </w:r>
    </w:p>
    <w:p>
      <w:pPr>
        <w:spacing w:line="600" w:lineRule="exact"/>
        <w:ind w:firstLine="482"/>
        <w:rPr>
          <w:rFonts w:hint="eastAsia" w:ascii="仿宋" w:hAnsi="仿宋" w:eastAsia="仿宋" w:cs="仿宋"/>
          <w:color w:val="auto"/>
          <w:sz w:val="24"/>
          <w:szCs w:val="24"/>
          <w:highlight w:val="none"/>
          <w:lang w:bidi="ar"/>
        </w:rPr>
      </w:pPr>
      <w:r>
        <w:rPr>
          <w:rFonts w:hint="eastAsia" w:ascii="仿宋" w:hAnsi="仿宋" w:eastAsia="仿宋" w:cs="仿宋"/>
          <w:bCs/>
          <w:color w:val="auto"/>
          <w:sz w:val="24"/>
          <w:szCs w:val="24"/>
          <w:highlight w:val="none"/>
          <w:lang w:bidi="ar"/>
        </w:rPr>
        <w:t>在</w:t>
      </w:r>
      <w:r>
        <w:rPr>
          <w:rFonts w:hint="eastAsia" w:ascii="仿宋" w:hAnsi="仿宋" w:eastAsia="仿宋" w:cs="仿宋"/>
          <w:color w:val="auto"/>
          <w:sz w:val="24"/>
          <w:szCs w:val="24"/>
          <w:highlight w:val="none"/>
          <w:lang w:bidi="ar"/>
        </w:rPr>
        <w:t>投标截止时间节点，没有被“信用中国”、“</w:t>
      </w:r>
      <w:r>
        <w:rPr>
          <w:rFonts w:hint="eastAsia" w:ascii="仿宋" w:hAnsi="仿宋" w:eastAsia="仿宋" w:cs="仿宋"/>
          <w:color w:val="auto"/>
          <w:sz w:val="24"/>
          <w:szCs w:val="24"/>
          <w:highlight w:val="none"/>
          <w:lang w:eastAsia="zh-CN" w:bidi="ar"/>
        </w:rPr>
        <w:t>启东市城市水处理有限公司网站</w:t>
      </w:r>
      <w:r>
        <w:rPr>
          <w:rFonts w:hint="eastAsia" w:ascii="仿宋" w:hAnsi="仿宋" w:eastAsia="仿宋" w:cs="仿宋"/>
          <w:color w:val="auto"/>
          <w:sz w:val="24"/>
          <w:szCs w:val="24"/>
          <w:highlight w:val="none"/>
          <w:lang w:bidi="ar"/>
        </w:rPr>
        <w:t>”、“信用江苏”网站列入失信被执行人、重大税收违法案件当事人名单、政府采购严重违法失信行为记录名单。</w:t>
      </w:r>
    </w:p>
    <w:p>
      <w:pPr>
        <w:pStyle w:val="9"/>
        <w:rPr>
          <w:rFonts w:hint="eastAsia" w:ascii="仿宋" w:hAnsi="仿宋" w:eastAsia="仿宋" w:cs="仿宋"/>
          <w:color w:val="auto"/>
          <w:sz w:val="24"/>
          <w:szCs w:val="24"/>
          <w:highlight w:val="none"/>
          <w:lang w:bidi="ar"/>
        </w:rPr>
      </w:pPr>
    </w:p>
    <w:p>
      <w:pPr>
        <w:pStyle w:val="9"/>
        <w:rPr>
          <w:rFonts w:hint="eastAsia" w:ascii="仿宋" w:hAnsi="仿宋" w:eastAsia="仿宋" w:cs="仿宋"/>
          <w:color w:val="auto"/>
          <w:sz w:val="24"/>
          <w:szCs w:val="24"/>
          <w:highlight w:val="none"/>
          <w:lang w:bidi="ar"/>
        </w:rPr>
      </w:pPr>
    </w:p>
    <w:p>
      <w:pPr>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bidi="ar"/>
        </w:rPr>
        <w:t xml:space="preserve">                           供应商（</w:t>
      </w:r>
      <w:r>
        <w:rPr>
          <w:rFonts w:hint="eastAsia" w:ascii="仿宋" w:hAnsi="仿宋" w:eastAsia="仿宋" w:cs="仿宋"/>
          <w:bCs/>
          <w:color w:val="auto"/>
          <w:sz w:val="24"/>
          <w:szCs w:val="24"/>
          <w:highlight w:val="none"/>
          <w:lang w:eastAsia="zh-CN" w:bidi="ar"/>
        </w:rPr>
        <w:t>盖公章</w:t>
      </w:r>
      <w:r>
        <w:rPr>
          <w:rFonts w:hint="eastAsia" w:ascii="仿宋" w:hAnsi="仿宋" w:eastAsia="仿宋" w:cs="仿宋"/>
          <w:bCs/>
          <w:color w:val="auto"/>
          <w:sz w:val="24"/>
          <w:szCs w:val="24"/>
          <w:highlight w:val="none"/>
          <w:lang w:bidi="ar"/>
        </w:rPr>
        <w:t>）：</w:t>
      </w:r>
    </w:p>
    <w:p>
      <w:pPr>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bidi="ar"/>
        </w:rPr>
        <w:t xml:space="preserve">                </w:t>
      </w:r>
      <w:r>
        <w:rPr>
          <w:rFonts w:hint="eastAsia" w:ascii="仿宋" w:hAnsi="仿宋" w:eastAsia="仿宋" w:cs="仿宋"/>
          <w:bCs/>
          <w:color w:val="auto"/>
          <w:sz w:val="24"/>
          <w:szCs w:val="24"/>
          <w:highlight w:val="none"/>
          <w:lang w:val="en-US" w:eastAsia="zh-CN" w:bidi="ar"/>
        </w:rPr>
        <w:t xml:space="preserve">          </w:t>
      </w:r>
      <w:r>
        <w:rPr>
          <w:rFonts w:hint="eastAsia" w:ascii="仿宋" w:hAnsi="仿宋" w:eastAsia="仿宋" w:cs="仿宋"/>
          <w:bCs/>
          <w:color w:val="auto"/>
          <w:sz w:val="24"/>
          <w:szCs w:val="24"/>
          <w:highlight w:val="none"/>
          <w:lang w:bidi="ar"/>
        </w:rPr>
        <w:t xml:space="preserve"> </w:t>
      </w:r>
      <w:r>
        <w:rPr>
          <w:rFonts w:hint="eastAsia" w:ascii="仿宋" w:hAnsi="仿宋" w:eastAsia="仿宋" w:cs="仿宋"/>
          <w:color w:val="auto"/>
          <w:sz w:val="24"/>
          <w:szCs w:val="24"/>
          <w:highlight w:val="none"/>
        </w:rPr>
        <w:t>法定代表人或被授权人（签字或盖章）：</w:t>
      </w:r>
      <w:r>
        <w:rPr>
          <w:rFonts w:hint="eastAsia" w:ascii="仿宋" w:hAnsi="仿宋" w:eastAsia="仿宋" w:cs="仿宋"/>
          <w:bCs/>
          <w:color w:val="auto"/>
          <w:sz w:val="24"/>
          <w:szCs w:val="24"/>
          <w:highlight w:val="none"/>
          <w:lang w:bidi="ar"/>
        </w:rPr>
        <w:t>_________</w:t>
      </w:r>
    </w:p>
    <w:p>
      <w:pPr>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bidi="ar"/>
        </w:rPr>
        <w:t xml:space="preserve">                           日期：______年</w:t>
      </w:r>
      <w:r>
        <w:rPr>
          <w:rFonts w:hint="eastAsia" w:ascii="仿宋" w:hAnsi="仿宋" w:eastAsia="仿宋" w:cs="仿宋"/>
          <w:bCs/>
          <w:color w:val="auto"/>
          <w:sz w:val="24"/>
          <w:szCs w:val="24"/>
          <w:highlight w:val="none"/>
          <w:u w:val="single"/>
          <w:lang w:bidi="ar"/>
        </w:rPr>
        <w:t xml:space="preserve">    </w:t>
      </w:r>
      <w:r>
        <w:rPr>
          <w:rFonts w:hint="eastAsia" w:ascii="仿宋" w:hAnsi="仿宋" w:eastAsia="仿宋" w:cs="仿宋"/>
          <w:bCs/>
          <w:color w:val="auto"/>
          <w:sz w:val="24"/>
          <w:szCs w:val="24"/>
          <w:highlight w:val="none"/>
          <w:lang w:bidi="ar"/>
        </w:rPr>
        <w:t>月</w:t>
      </w:r>
      <w:r>
        <w:rPr>
          <w:rFonts w:hint="eastAsia" w:ascii="仿宋" w:hAnsi="仿宋" w:eastAsia="仿宋" w:cs="仿宋"/>
          <w:bCs/>
          <w:color w:val="auto"/>
          <w:sz w:val="24"/>
          <w:szCs w:val="24"/>
          <w:highlight w:val="none"/>
          <w:u w:val="single"/>
          <w:lang w:bidi="ar"/>
        </w:rPr>
        <w:t xml:space="preserve">    </w:t>
      </w:r>
      <w:r>
        <w:rPr>
          <w:rFonts w:hint="eastAsia" w:ascii="仿宋" w:hAnsi="仿宋" w:eastAsia="仿宋" w:cs="仿宋"/>
          <w:bCs/>
          <w:color w:val="auto"/>
          <w:sz w:val="24"/>
          <w:szCs w:val="24"/>
          <w:highlight w:val="none"/>
          <w:lang w:bidi="ar"/>
        </w:rPr>
        <w:t>日</w:t>
      </w:r>
    </w:p>
    <w:p>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pStyle w:val="15"/>
        <w:widowControl w:val="0"/>
        <w:spacing w:line="400" w:lineRule="exact"/>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6</w:t>
      </w:r>
    </w:p>
    <w:p>
      <w:pPr>
        <w:jc w:val="center"/>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rPr>
        <w:t>报价总表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项目名称：</w:t>
      </w:r>
    </w:p>
    <w:tbl>
      <w:tblPr>
        <w:tblStyle w:val="1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pPr>
              <w:jc w:val="center"/>
              <w:rPr>
                <w:rFonts w:hint="eastAsia" w:ascii="仿宋" w:hAnsi="仿宋" w:eastAsia="仿宋" w:cs="仿宋"/>
                <w:color w:val="auto"/>
                <w:szCs w:val="22"/>
                <w:highlight w:val="none"/>
              </w:rPr>
            </w:pPr>
            <w:r>
              <w:rPr>
                <w:rFonts w:hint="eastAsia" w:ascii="仿宋" w:hAnsi="仿宋" w:eastAsia="仿宋" w:cs="仿宋"/>
                <w:color w:val="auto"/>
                <w:kern w:val="0"/>
                <w:sz w:val="28"/>
                <w:szCs w:val="28"/>
                <w:highlight w:val="none"/>
              </w:rPr>
              <w:t>响应货物、服务名称</w:t>
            </w:r>
          </w:p>
        </w:tc>
        <w:tc>
          <w:tcPr>
            <w:tcW w:w="4607" w:type="dxa"/>
            <w:noWrap/>
          </w:tcPr>
          <w:p>
            <w:pPr>
              <w:jc w:val="center"/>
              <w:rPr>
                <w:rFonts w:hint="eastAsia" w:ascii="仿宋" w:hAnsi="仿宋" w:eastAsia="仿宋" w:cs="仿宋"/>
                <w:color w:val="auto"/>
                <w:szCs w:val="22"/>
                <w:highlight w:val="none"/>
              </w:rPr>
            </w:pPr>
            <w:r>
              <w:rPr>
                <w:rFonts w:hint="eastAsia" w:ascii="仿宋" w:hAnsi="仿宋" w:eastAsia="仿宋" w:cs="仿宋"/>
                <w:color w:val="auto"/>
                <w:kern w:val="0"/>
                <w:sz w:val="28"/>
                <w:szCs w:val="28"/>
                <w:highlight w:val="none"/>
              </w:rPr>
              <w:t>响应总报价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noWrap/>
          </w:tcPr>
          <w:p>
            <w:pPr>
              <w:rPr>
                <w:rFonts w:hint="eastAsia" w:ascii="仿宋" w:hAnsi="仿宋" w:eastAsia="仿宋" w:cs="仿宋"/>
                <w:color w:val="auto"/>
                <w:szCs w:val="22"/>
                <w:highlight w:val="none"/>
              </w:rPr>
            </w:pPr>
          </w:p>
        </w:tc>
        <w:tc>
          <w:tcPr>
            <w:tcW w:w="4607" w:type="dxa"/>
            <w:noWrap/>
          </w:tcPr>
          <w:p>
            <w:pP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大写：</w:t>
            </w:r>
            <w:r>
              <w:rPr>
                <w:rFonts w:hint="eastAsia" w:ascii="仿宋" w:hAnsi="仿宋" w:eastAsia="仿宋" w:cs="仿宋"/>
                <w:color w:val="auto"/>
                <w:kern w:val="0"/>
                <w:sz w:val="28"/>
                <w:szCs w:val="28"/>
                <w:highlight w:val="none"/>
              </w:rPr>
              <w:br w:type="textWrapping"/>
            </w:r>
          </w:p>
          <w:p>
            <w:pPr>
              <w:rPr>
                <w:rFonts w:hint="eastAsia" w:ascii="仿宋" w:hAnsi="仿宋" w:eastAsia="仿宋" w:cs="仿宋"/>
                <w:color w:val="auto"/>
                <w:szCs w:val="22"/>
                <w:highlight w:val="none"/>
                <w:u w:val="single"/>
              </w:rPr>
            </w:pPr>
            <w:r>
              <w:rPr>
                <w:rFonts w:hint="eastAsia" w:ascii="仿宋" w:hAnsi="仿宋" w:eastAsia="仿宋" w:cs="仿宋"/>
                <w:color w:val="auto"/>
                <w:kern w:val="0"/>
                <w:sz w:val="28"/>
                <w:szCs w:val="28"/>
                <w:highlight w:val="none"/>
              </w:rPr>
              <w:t>小写：</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pPr>
              <w:rPr>
                <w:rFonts w:hint="eastAsia" w:ascii="仿宋" w:hAnsi="仿宋" w:eastAsia="仿宋" w:cs="仿宋"/>
                <w:color w:val="auto"/>
                <w:szCs w:val="22"/>
                <w:highlight w:val="none"/>
              </w:rPr>
            </w:pPr>
            <w:r>
              <w:rPr>
                <w:rFonts w:hint="eastAsia" w:ascii="仿宋" w:hAnsi="仿宋" w:eastAsia="仿宋" w:cs="仿宋"/>
                <w:color w:val="auto"/>
                <w:kern w:val="0"/>
                <w:sz w:val="28"/>
                <w:szCs w:val="28"/>
                <w:highlight w:val="none"/>
              </w:rPr>
              <w:t>主要货物、服务制造商及产地</w:t>
            </w:r>
          </w:p>
        </w:tc>
        <w:tc>
          <w:tcPr>
            <w:tcW w:w="4607" w:type="dxa"/>
            <w:noWrap/>
          </w:tcPr>
          <w:p>
            <w:pPr>
              <w:rPr>
                <w:rFonts w:hint="eastAsia" w:ascii="仿宋" w:hAnsi="仿宋" w:eastAsia="仿宋" w:cs="仿宋"/>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noWrap/>
          </w:tcPr>
          <w:p>
            <w:pPr>
              <w:rPr>
                <w:rFonts w:hint="eastAsia" w:ascii="仿宋" w:hAnsi="仿宋" w:eastAsia="仿宋" w:cs="仿宋"/>
                <w:color w:val="auto"/>
                <w:szCs w:val="22"/>
                <w:highlight w:val="none"/>
              </w:rPr>
            </w:pPr>
          </w:p>
        </w:tc>
        <w:tc>
          <w:tcPr>
            <w:tcW w:w="4607" w:type="dxa"/>
            <w:noWrap/>
          </w:tcPr>
          <w:p>
            <w:pPr>
              <w:rPr>
                <w:rFonts w:hint="eastAsia" w:ascii="仿宋" w:hAnsi="仿宋" w:eastAsia="仿宋" w:cs="仿宋"/>
                <w:color w:val="auto"/>
                <w:szCs w:val="22"/>
                <w:highlight w:val="none"/>
              </w:rPr>
            </w:pPr>
          </w:p>
        </w:tc>
      </w:tr>
    </w:tbl>
    <w:p>
      <w:pPr>
        <w:spacing w:line="440" w:lineRule="exact"/>
        <w:jc w:val="left"/>
        <w:rPr>
          <w:rFonts w:hint="eastAsia" w:ascii="仿宋" w:hAnsi="仿宋" w:eastAsia="仿宋" w:cs="仿宋"/>
          <w:color w:val="auto"/>
          <w:spacing w:val="4"/>
          <w:sz w:val="28"/>
          <w:szCs w:val="28"/>
          <w:highlight w:val="none"/>
          <w:lang w:val="en-US" w:eastAsia="zh-CN"/>
        </w:rPr>
      </w:pPr>
    </w:p>
    <w:p>
      <w:pPr>
        <w:spacing w:line="480" w:lineRule="auto"/>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bidi="ar"/>
        </w:rPr>
        <w:t>供应商（</w:t>
      </w:r>
      <w:r>
        <w:rPr>
          <w:rFonts w:hint="eastAsia" w:ascii="仿宋" w:hAnsi="仿宋" w:eastAsia="仿宋" w:cs="仿宋"/>
          <w:bCs/>
          <w:color w:val="auto"/>
          <w:sz w:val="28"/>
          <w:szCs w:val="28"/>
          <w:highlight w:val="none"/>
          <w:lang w:eastAsia="zh-CN" w:bidi="ar"/>
        </w:rPr>
        <w:t>盖公章</w:t>
      </w:r>
      <w:r>
        <w:rPr>
          <w:rFonts w:hint="eastAsia" w:ascii="仿宋" w:hAnsi="仿宋" w:eastAsia="仿宋" w:cs="仿宋"/>
          <w:bCs/>
          <w:color w:val="auto"/>
          <w:sz w:val="28"/>
          <w:szCs w:val="28"/>
          <w:highlight w:val="none"/>
          <w:lang w:bidi="ar"/>
        </w:rPr>
        <w:t>）：</w:t>
      </w:r>
    </w:p>
    <w:p>
      <w:pPr>
        <w:spacing w:line="480" w:lineRule="auto"/>
        <w:jc w:val="left"/>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法定代表人或被授权人（签字或盖章）：</w:t>
      </w:r>
      <w:r>
        <w:rPr>
          <w:rFonts w:hint="eastAsia" w:ascii="仿宋" w:hAnsi="仿宋" w:eastAsia="仿宋" w:cs="仿宋"/>
          <w:bCs/>
          <w:color w:val="auto"/>
          <w:sz w:val="28"/>
          <w:szCs w:val="28"/>
          <w:highlight w:val="none"/>
          <w:lang w:bidi="ar"/>
        </w:rPr>
        <w:t>_________</w:t>
      </w:r>
    </w:p>
    <w:p>
      <w:pPr>
        <w:spacing w:line="480" w:lineRule="auto"/>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bidi="ar"/>
        </w:rPr>
        <w:t>日期：______年</w:t>
      </w:r>
      <w:r>
        <w:rPr>
          <w:rFonts w:hint="eastAsia" w:ascii="仿宋" w:hAnsi="仿宋" w:eastAsia="仿宋" w:cs="仿宋"/>
          <w:bCs/>
          <w:color w:val="auto"/>
          <w:sz w:val="28"/>
          <w:szCs w:val="28"/>
          <w:highlight w:val="none"/>
          <w:u w:val="single"/>
          <w:lang w:bidi="ar"/>
        </w:rPr>
        <w:t xml:space="preserve">    </w:t>
      </w:r>
      <w:r>
        <w:rPr>
          <w:rFonts w:hint="eastAsia" w:ascii="仿宋" w:hAnsi="仿宋" w:eastAsia="仿宋" w:cs="仿宋"/>
          <w:bCs/>
          <w:color w:val="auto"/>
          <w:sz w:val="28"/>
          <w:szCs w:val="28"/>
          <w:highlight w:val="none"/>
          <w:lang w:bidi="ar"/>
        </w:rPr>
        <w:t>月</w:t>
      </w:r>
      <w:r>
        <w:rPr>
          <w:rFonts w:hint="eastAsia" w:ascii="仿宋" w:hAnsi="仿宋" w:eastAsia="仿宋" w:cs="仿宋"/>
          <w:bCs/>
          <w:color w:val="auto"/>
          <w:sz w:val="28"/>
          <w:szCs w:val="28"/>
          <w:highlight w:val="none"/>
          <w:u w:val="single"/>
          <w:lang w:bidi="ar"/>
        </w:rPr>
        <w:t xml:space="preserve">    </w:t>
      </w:r>
      <w:r>
        <w:rPr>
          <w:rFonts w:hint="eastAsia" w:ascii="仿宋" w:hAnsi="仿宋" w:eastAsia="仿宋" w:cs="仿宋"/>
          <w:bCs/>
          <w:color w:val="auto"/>
          <w:sz w:val="28"/>
          <w:szCs w:val="28"/>
          <w:highlight w:val="none"/>
          <w:lang w:bidi="ar"/>
        </w:rPr>
        <w:t>日</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both"/>
        <w:textAlignment w:val="auto"/>
        <w:rPr>
          <w:rFonts w:hint="eastAsia" w:ascii="仿宋" w:hAnsi="仿宋" w:eastAsia="仿宋" w:cs="仿宋"/>
          <w:b/>
          <w:color w:val="auto"/>
          <w:sz w:val="28"/>
          <w:szCs w:val="28"/>
          <w:highlight w:val="none"/>
        </w:rPr>
        <w:sectPr>
          <w:footerReference r:id="rId3" w:type="default"/>
          <w:footerReference r:id="rId4" w:type="even"/>
          <w:pgSz w:w="11906" w:h="16838"/>
          <w:pgMar w:top="1440" w:right="1800" w:bottom="1440" w:left="1800" w:header="851" w:footer="992" w:gutter="0"/>
          <w:pgNumType w:fmt="decimal"/>
          <w:cols w:space="720" w:num="1"/>
          <w:docGrid w:linePitch="360" w:charSpace="0"/>
        </w:sectPr>
      </w:pPr>
    </w:p>
    <w:p>
      <w:pPr>
        <w:spacing w:line="312" w:lineRule="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7</w:t>
      </w:r>
    </w:p>
    <w:p>
      <w:pPr>
        <w:jc w:val="center"/>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rPr>
        <w:t>分项报价明细表（货物类）</w:t>
      </w:r>
    </w:p>
    <w:tbl>
      <w:tblPr>
        <w:tblStyle w:val="18"/>
        <w:tblW w:w="10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952"/>
        <w:gridCol w:w="1320"/>
        <w:gridCol w:w="1292"/>
        <w:gridCol w:w="1008"/>
        <w:gridCol w:w="912"/>
        <w:gridCol w:w="886"/>
        <w:gridCol w:w="1399"/>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exact"/>
          <w:jc w:val="center"/>
        </w:trPr>
        <w:tc>
          <w:tcPr>
            <w:tcW w:w="1248" w:type="dxa"/>
            <w:noWrap/>
            <w:vAlign w:val="center"/>
          </w:tcPr>
          <w:p>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952" w:type="dxa"/>
            <w:noWrap/>
            <w:vAlign w:val="center"/>
          </w:tcPr>
          <w:p>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名称</w:t>
            </w:r>
          </w:p>
        </w:tc>
        <w:tc>
          <w:tcPr>
            <w:tcW w:w="1320" w:type="dxa"/>
            <w:noWrap/>
            <w:vAlign w:val="center"/>
          </w:tcPr>
          <w:p>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规格型号</w:t>
            </w:r>
          </w:p>
        </w:tc>
        <w:tc>
          <w:tcPr>
            <w:tcW w:w="1292" w:type="dxa"/>
            <w:noWrap/>
            <w:vAlign w:val="center"/>
          </w:tcPr>
          <w:p>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品牌</w:t>
            </w:r>
          </w:p>
        </w:tc>
        <w:tc>
          <w:tcPr>
            <w:tcW w:w="1008" w:type="dxa"/>
            <w:noWrap/>
            <w:vAlign w:val="center"/>
          </w:tcPr>
          <w:p>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单位</w:t>
            </w:r>
          </w:p>
        </w:tc>
        <w:tc>
          <w:tcPr>
            <w:tcW w:w="912" w:type="dxa"/>
            <w:noWrap/>
            <w:vAlign w:val="center"/>
          </w:tcPr>
          <w:p>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数量</w:t>
            </w:r>
          </w:p>
        </w:tc>
        <w:tc>
          <w:tcPr>
            <w:tcW w:w="886" w:type="dxa"/>
            <w:noWrap/>
            <w:vAlign w:val="center"/>
          </w:tcPr>
          <w:p>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单价</w:t>
            </w:r>
          </w:p>
        </w:tc>
        <w:tc>
          <w:tcPr>
            <w:tcW w:w="1399" w:type="dxa"/>
            <w:noWrap/>
            <w:vAlign w:val="center"/>
          </w:tcPr>
          <w:p>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金额小计</w:t>
            </w:r>
          </w:p>
        </w:tc>
        <w:tc>
          <w:tcPr>
            <w:tcW w:w="1506" w:type="dxa"/>
            <w:noWrap/>
            <w:vAlign w:val="center"/>
          </w:tcPr>
          <w:p>
            <w:pPr>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248" w:type="dxa"/>
            <w:noWrap/>
            <w:vAlign w:val="center"/>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952" w:type="dxa"/>
            <w:noWrap/>
            <w:vAlign w:val="center"/>
          </w:tcPr>
          <w:p>
            <w:pPr>
              <w:jc w:val="center"/>
              <w:rPr>
                <w:rFonts w:hint="eastAsia" w:ascii="仿宋" w:hAnsi="仿宋" w:eastAsia="仿宋" w:cs="仿宋"/>
                <w:color w:val="auto"/>
                <w:kern w:val="0"/>
                <w:sz w:val="24"/>
                <w:highlight w:val="none"/>
              </w:rPr>
            </w:pPr>
          </w:p>
        </w:tc>
        <w:tc>
          <w:tcPr>
            <w:tcW w:w="1320" w:type="dxa"/>
            <w:noWrap/>
            <w:vAlign w:val="center"/>
          </w:tcPr>
          <w:p>
            <w:pPr>
              <w:jc w:val="center"/>
              <w:rPr>
                <w:rFonts w:hint="eastAsia" w:ascii="仿宋" w:hAnsi="仿宋" w:eastAsia="仿宋" w:cs="仿宋"/>
                <w:color w:val="auto"/>
                <w:kern w:val="0"/>
                <w:sz w:val="24"/>
                <w:highlight w:val="none"/>
              </w:rPr>
            </w:pPr>
          </w:p>
        </w:tc>
        <w:tc>
          <w:tcPr>
            <w:tcW w:w="1292" w:type="dxa"/>
            <w:noWrap/>
            <w:vAlign w:val="center"/>
          </w:tcPr>
          <w:p>
            <w:pPr>
              <w:jc w:val="center"/>
              <w:rPr>
                <w:rFonts w:hint="eastAsia" w:ascii="仿宋" w:hAnsi="仿宋" w:eastAsia="仿宋" w:cs="仿宋"/>
                <w:color w:val="auto"/>
                <w:kern w:val="0"/>
                <w:sz w:val="24"/>
                <w:highlight w:val="none"/>
              </w:rPr>
            </w:pPr>
          </w:p>
        </w:tc>
        <w:tc>
          <w:tcPr>
            <w:tcW w:w="1008" w:type="dxa"/>
            <w:noWrap/>
            <w:vAlign w:val="center"/>
          </w:tcPr>
          <w:p>
            <w:pPr>
              <w:jc w:val="center"/>
              <w:rPr>
                <w:rFonts w:hint="eastAsia" w:ascii="仿宋" w:hAnsi="仿宋" w:eastAsia="仿宋" w:cs="仿宋"/>
                <w:color w:val="auto"/>
                <w:kern w:val="0"/>
                <w:sz w:val="24"/>
                <w:highlight w:val="none"/>
              </w:rPr>
            </w:pPr>
          </w:p>
        </w:tc>
        <w:tc>
          <w:tcPr>
            <w:tcW w:w="912" w:type="dxa"/>
            <w:noWrap/>
            <w:vAlign w:val="center"/>
          </w:tcPr>
          <w:p>
            <w:pPr>
              <w:jc w:val="center"/>
              <w:rPr>
                <w:rFonts w:hint="eastAsia" w:ascii="仿宋" w:hAnsi="仿宋" w:eastAsia="仿宋" w:cs="仿宋"/>
                <w:color w:val="auto"/>
                <w:kern w:val="0"/>
                <w:sz w:val="24"/>
                <w:highlight w:val="none"/>
              </w:rPr>
            </w:pPr>
          </w:p>
        </w:tc>
        <w:tc>
          <w:tcPr>
            <w:tcW w:w="886" w:type="dxa"/>
            <w:noWrap/>
            <w:vAlign w:val="center"/>
          </w:tcPr>
          <w:p>
            <w:pPr>
              <w:jc w:val="center"/>
              <w:rPr>
                <w:rFonts w:hint="eastAsia" w:ascii="仿宋" w:hAnsi="仿宋" w:eastAsia="仿宋" w:cs="仿宋"/>
                <w:color w:val="auto"/>
                <w:kern w:val="0"/>
                <w:sz w:val="24"/>
                <w:highlight w:val="none"/>
              </w:rPr>
            </w:pPr>
          </w:p>
        </w:tc>
        <w:tc>
          <w:tcPr>
            <w:tcW w:w="1399" w:type="dxa"/>
            <w:noWrap/>
            <w:vAlign w:val="center"/>
          </w:tcPr>
          <w:p>
            <w:pPr>
              <w:jc w:val="center"/>
              <w:rPr>
                <w:rFonts w:hint="eastAsia" w:ascii="仿宋" w:hAnsi="仿宋" w:eastAsia="仿宋" w:cs="仿宋"/>
                <w:color w:val="auto"/>
                <w:kern w:val="0"/>
                <w:sz w:val="24"/>
                <w:highlight w:val="none"/>
              </w:rPr>
            </w:pPr>
          </w:p>
        </w:tc>
        <w:tc>
          <w:tcPr>
            <w:tcW w:w="1506" w:type="dxa"/>
            <w:noWrap/>
            <w:vAlign w:val="center"/>
          </w:tcPr>
          <w:p>
            <w:pPr>
              <w:jc w:val="center"/>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248" w:type="dxa"/>
            <w:noWrap/>
            <w:vAlign w:val="center"/>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952" w:type="dxa"/>
            <w:noWrap/>
            <w:vAlign w:val="center"/>
          </w:tcPr>
          <w:p>
            <w:pPr>
              <w:jc w:val="center"/>
              <w:rPr>
                <w:rFonts w:hint="eastAsia" w:ascii="仿宋" w:hAnsi="仿宋" w:eastAsia="仿宋" w:cs="仿宋"/>
                <w:color w:val="auto"/>
                <w:kern w:val="0"/>
                <w:sz w:val="24"/>
                <w:highlight w:val="none"/>
              </w:rPr>
            </w:pPr>
          </w:p>
        </w:tc>
        <w:tc>
          <w:tcPr>
            <w:tcW w:w="1320" w:type="dxa"/>
            <w:noWrap/>
            <w:vAlign w:val="center"/>
          </w:tcPr>
          <w:p>
            <w:pPr>
              <w:jc w:val="center"/>
              <w:rPr>
                <w:rFonts w:hint="eastAsia" w:ascii="仿宋" w:hAnsi="仿宋" w:eastAsia="仿宋" w:cs="仿宋"/>
                <w:color w:val="auto"/>
                <w:kern w:val="0"/>
                <w:sz w:val="24"/>
                <w:highlight w:val="none"/>
              </w:rPr>
            </w:pPr>
          </w:p>
        </w:tc>
        <w:tc>
          <w:tcPr>
            <w:tcW w:w="1292" w:type="dxa"/>
            <w:noWrap/>
            <w:vAlign w:val="center"/>
          </w:tcPr>
          <w:p>
            <w:pPr>
              <w:jc w:val="center"/>
              <w:rPr>
                <w:rFonts w:hint="eastAsia" w:ascii="仿宋" w:hAnsi="仿宋" w:eastAsia="仿宋" w:cs="仿宋"/>
                <w:color w:val="auto"/>
                <w:kern w:val="0"/>
                <w:sz w:val="24"/>
                <w:highlight w:val="none"/>
              </w:rPr>
            </w:pPr>
          </w:p>
        </w:tc>
        <w:tc>
          <w:tcPr>
            <w:tcW w:w="1008" w:type="dxa"/>
            <w:noWrap/>
            <w:vAlign w:val="center"/>
          </w:tcPr>
          <w:p>
            <w:pPr>
              <w:jc w:val="center"/>
              <w:rPr>
                <w:rFonts w:hint="eastAsia" w:ascii="仿宋" w:hAnsi="仿宋" w:eastAsia="仿宋" w:cs="仿宋"/>
                <w:color w:val="auto"/>
                <w:kern w:val="0"/>
                <w:sz w:val="24"/>
                <w:highlight w:val="none"/>
              </w:rPr>
            </w:pPr>
          </w:p>
        </w:tc>
        <w:tc>
          <w:tcPr>
            <w:tcW w:w="912" w:type="dxa"/>
            <w:noWrap/>
            <w:vAlign w:val="center"/>
          </w:tcPr>
          <w:p>
            <w:pPr>
              <w:jc w:val="center"/>
              <w:rPr>
                <w:rFonts w:hint="eastAsia" w:ascii="仿宋" w:hAnsi="仿宋" w:eastAsia="仿宋" w:cs="仿宋"/>
                <w:color w:val="auto"/>
                <w:kern w:val="0"/>
                <w:sz w:val="24"/>
                <w:highlight w:val="none"/>
              </w:rPr>
            </w:pPr>
          </w:p>
        </w:tc>
        <w:tc>
          <w:tcPr>
            <w:tcW w:w="886" w:type="dxa"/>
            <w:noWrap/>
            <w:vAlign w:val="center"/>
          </w:tcPr>
          <w:p>
            <w:pPr>
              <w:jc w:val="center"/>
              <w:rPr>
                <w:rFonts w:hint="eastAsia" w:ascii="仿宋" w:hAnsi="仿宋" w:eastAsia="仿宋" w:cs="仿宋"/>
                <w:color w:val="auto"/>
                <w:kern w:val="0"/>
                <w:sz w:val="24"/>
                <w:highlight w:val="none"/>
              </w:rPr>
            </w:pPr>
          </w:p>
        </w:tc>
        <w:tc>
          <w:tcPr>
            <w:tcW w:w="1399" w:type="dxa"/>
            <w:noWrap/>
            <w:vAlign w:val="center"/>
          </w:tcPr>
          <w:p>
            <w:pPr>
              <w:jc w:val="center"/>
              <w:rPr>
                <w:rFonts w:hint="eastAsia" w:ascii="仿宋" w:hAnsi="仿宋" w:eastAsia="仿宋" w:cs="仿宋"/>
                <w:color w:val="auto"/>
                <w:kern w:val="0"/>
                <w:sz w:val="24"/>
                <w:highlight w:val="none"/>
              </w:rPr>
            </w:pPr>
          </w:p>
        </w:tc>
        <w:tc>
          <w:tcPr>
            <w:tcW w:w="1506" w:type="dxa"/>
            <w:noWrap/>
            <w:vAlign w:val="center"/>
          </w:tcPr>
          <w:p>
            <w:pPr>
              <w:jc w:val="center"/>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248" w:type="dxa"/>
            <w:noWrap/>
            <w:vAlign w:val="center"/>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952" w:type="dxa"/>
            <w:noWrap/>
            <w:vAlign w:val="center"/>
          </w:tcPr>
          <w:p>
            <w:pPr>
              <w:jc w:val="center"/>
              <w:rPr>
                <w:rFonts w:hint="eastAsia" w:ascii="仿宋" w:hAnsi="仿宋" w:eastAsia="仿宋" w:cs="仿宋"/>
                <w:color w:val="auto"/>
                <w:kern w:val="0"/>
                <w:sz w:val="24"/>
                <w:highlight w:val="none"/>
              </w:rPr>
            </w:pPr>
          </w:p>
        </w:tc>
        <w:tc>
          <w:tcPr>
            <w:tcW w:w="1320" w:type="dxa"/>
            <w:noWrap/>
            <w:vAlign w:val="center"/>
          </w:tcPr>
          <w:p>
            <w:pPr>
              <w:jc w:val="center"/>
              <w:rPr>
                <w:rFonts w:hint="eastAsia" w:ascii="仿宋" w:hAnsi="仿宋" w:eastAsia="仿宋" w:cs="仿宋"/>
                <w:color w:val="auto"/>
                <w:kern w:val="0"/>
                <w:sz w:val="24"/>
                <w:highlight w:val="none"/>
              </w:rPr>
            </w:pPr>
          </w:p>
        </w:tc>
        <w:tc>
          <w:tcPr>
            <w:tcW w:w="1292" w:type="dxa"/>
            <w:noWrap/>
            <w:vAlign w:val="center"/>
          </w:tcPr>
          <w:p>
            <w:pPr>
              <w:jc w:val="center"/>
              <w:rPr>
                <w:rFonts w:hint="eastAsia" w:ascii="仿宋" w:hAnsi="仿宋" w:eastAsia="仿宋" w:cs="仿宋"/>
                <w:color w:val="auto"/>
                <w:kern w:val="0"/>
                <w:sz w:val="24"/>
                <w:highlight w:val="none"/>
              </w:rPr>
            </w:pPr>
          </w:p>
        </w:tc>
        <w:tc>
          <w:tcPr>
            <w:tcW w:w="1008" w:type="dxa"/>
            <w:noWrap/>
            <w:vAlign w:val="center"/>
          </w:tcPr>
          <w:p>
            <w:pPr>
              <w:jc w:val="center"/>
              <w:rPr>
                <w:rFonts w:hint="eastAsia" w:ascii="仿宋" w:hAnsi="仿宋" w:eastAsia="仿宋" w:cs="仿宋"/>
                <w:color w:val="auto"/>
                <w:kern w:val="0"/>
                <w:sz w:val="24"/>
                <w:highlight w:val="none"/>
              </w:rPr>
            </w:pPr>
          </w:p>
        </w:tc>
        <w:tc>
          <w:tcPr>
            <w:tcW w:w="912" w:type="dxa"/>
            <w:noWrap/>
            <w:vAlign w:val="center"/>
          </w:tcPr>
          <w:p>
            <w:pPr>
              <w:jc w:val="center"/>
              <w:rPr>
                <w:rFonts w:hint="eastAsia" w:ascii="仿宋" w:hAnsi="仿宋" w:eastAsia="仿宋" w:cs="仿宋"/>
                <w:color w:val="auto"/>
                <w:kern w:val="0"/>
                <w:sz w:val="24"/>
                <w:highlight w:val="none"/>
              </w:rPr>
            </w:pPr>
          </w:p>
        </w:tc>
        <w:tc>
          <w:tcPr>
            <w:tcW w:w="886" w:type="dxa"/>
            <w:noWrap/>
            <w:vAlign w:val="center"/>
          </w:tcPr>
          <w:p>
            <w:pPr>
              <w:jc w:val="center"/>
              <w:rPr>
                <w:rFonts w:hint="eastAsia" w:ascii="仿宋" w:hAnsi="仿宋" w:eastAsia="仿宋" w:cs="仿宋"/>
                <w:color w:val="auto"/>
                <w:kern w:val="0"/>
                <w:sz w:val="24"/>
                <w:highlight w:val="none"/>
              </w:rPr>
            </w:pPr>
          </w:p>
        </w:tc>
        <w:tc>
          <w:tcPr>
            <w:tcW w:w="1399" w:type="dxa"/>
            <w:noWrap/>
            <w:vAlign w:val="center"/>
          </w:tcPr>
          <w:p>
            <w:pPr>
              <w:jc w:val="center"/>
              <w:rPr>
                <w:rFonts w:hint="eastAsia" w:ascii="仿宋" w:hAnsi="仿宋" w:eastAsia="仿宋" w:cs="仿宋"/>
                <w:color w:val="auto"/>
                <w:kern w:val="0"/>
                <w:sz w:val="24"/>
                <w:highlight w:val="none"/>
              </w:rPr>
            </w:pPr>
          </w:p>
        </w:tc>
        <w:tc>
          <w:tcPr>
            <w:tcW w:w="1506" w:type="dxa"/>
            <w:noWrap/>
            <w:vAlign w:val="center"/>
          </w:tcPr>
          <w:p>
            <w:pPr>
              <w:jc w:val="center"/>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248" w:type="dxa"/>
            <w:noWrap/>
            <w:vAlign w:val="center"/>
          </w:tcPr>
          <w:p>
            <w:pPr>
              <w:snapToGrid w:val="0"/>
              <w:spacing w:line="360" w:lineRule="auto"/>
              <w:jc w:val="center"/>
              <w:rPr>
                <w:rFonts w:hint="eastAsia" w:ascii="仿宋" w:hAnsi="仿宋" w:eastAsia="仿宋" w:cs="仿宋"/>
                <w:color w:val="auto"/>
                <w:sz w:val="24"/>
                <w:highlight w:val="none"/>
              </w:rPr>
            </w:pPr>
          </w:p>
        </w:tc>
        <w:tc>
          <w:tcPr>
            <w:tcW w:w="952" w:type="dxa"/>
            <w:noWrap/>
            <w:vAlign w:val="center"/>
          </w:tcPr>
          <w:p>
            <w:pPr>
              <w:snapToGrid w:val="0"/>
              <w:spacing w:line="360" w:lineRule="auto"/>
              <w:jc w:val="center"/>
              <w:rPr>
                <w:rFonts w:hint="eastAsia" w:ascii="仿宋" w:hAnsi="仿宋" w:eastAsia="仿宋" w:cs="仿宋"/>
                <w:color w:val="auto"/>
                <w:sz w:val="24"/>
                <w:highlight w:val="none"/>
              </w:rPr>
            </w:pPr>
          </w:p>
        </w:tc>
        <w:tc>
          <w:tcPr>
            <w:tcW w:w="1320" w:type="dxa"/>
            <w:noWrap/>
            <w:vAlign w:val="center"/>
          </w:tcPr>
          <w:p>
            <w:pPr>
              <w:snapToGrid w:val="0"/>
              <w:spacing w:line="360" w:lineRule="auto"/>
              <w:jc w:val="center"/>
              <w:rPr>
                <w:rFonts w:hint="eastAsia" w:ascii="仿宋" w:hAnsi="仿宋" w:eastAsia="仿宋" w:cs="仿宋"/>
                <w:color w:val="auto"/>
                <w:sz w:val="24"/>
                <w:highlight w:val="none"/>
              </w:rPr>
            </w:pPr>
          </w:p>
        </w:tc>
        <w:tc>
          <w:tcPr>
            <w:tcW w:w="1292" w:type="dxa"/>
            <w:noWrap/>
            <w:vAlign w:val="center"/>
          </w:tcPr>
          <w:p>
            <w:pPr>
              <w:snapToGrid w:val="0"/>
              <w:spacing w:line="360" w:lineRule="auto"/>
              <w:jc w:val="center"/>
              <w:rPr>
                <w:rFonts w:hint="eastAsia" w:ascii="仿宋" w:hAnsi="仿宋" w:eastAsia="仿宋" w:cs="仿宋"/>
                <w:color w:val="auto"/>
                <w:sz w:val="24"/>
                <w:highlight w:val="none"/>
              </w:rPr>
            </w:pPr>
          </w:p>
        </w:tc>
        <w:tc>
          <w:tcPr>
            <w:tcW w:w="1008" w:type="dxa"/>
            <w:noWrap/>
            <w:vAlign w:val="center"/>
          </w:tcPr>
          <w:p>
            <w:pPr>
              <w:snapToGrid w:val="0"/>
              <w:spacing w:line="360" w:lineRule="auto"/>
              <w:jc w:val="center"/>
              <w:rPr>
                <w:rFonts w:hint="eastAsia" w:ascii="仿宋" w:hAnsi="仿宋" w:eastAsia="仿宋" w:cs="仿宋"/>
                <w:color w:val="auto"/>
                <w:sz w:val="24"/>
                <w:highlight w:val="none"/>
              </w:rPr>
            </w:pPr>
          </w:p>
        </w:tc>
        <w:tc>
          <w:tcPr>
            <w:tcW w:w="912" w:type="dxa"/>
            <w:noWrap/>
            <w:vAlign w:val="center"/>
          </w:tcPr>
          <w:p>
            <w:pPr>
              <w:snapToGrid w:val="0"/>
              <w:spacing w:line="360" w:lineRule="auto"/>
              <w:jc w:val="center"/>
              <w:rPr>
                <w:rFonts w:hint="eastAsia" w:ascii="仿宋" w:hAnsi="仿宋" w:eastAsia="仿宋" w:cs="仿宋"/>
                <w:color w:val="auto"/>
                <w:sz w:val="24"/>
                <w:highlight w:val="none"/>
              </w:rPr>
            </w:pPr>
          </w:p>
        </w:tc>
        <w:tc>
          <w:tcPr>
            <w:tcW w:w="886" w:type="dxa"/>
            <w:noWrap/>
            <w:vAlign w:val="center"/>
          </w:tcPr>
          <w:p>
            <w:pPr>
              <w:snapToGrid w:val="0"/>
              <w:spacing w:line="360" w:lineRule="auto"/>
              <w:jc w:val="center"/>
              <w:rPr>
                <w:rFonts w:hint="eastAsia" w:ascii="仿宋" w:hAnsi="仿宋" w:eastAsia="仿宋" w:cs="仿宋"/>
                <w:color w:val="auto"/>
                <w:sz w:val="24"/>
                <w:highlight w:val="none"/>
              </w:rPr>
            </w:pPr>
          </w:p>
        </w:tc>
        <w:tc>
          <w:tcPr>
            <w:tcW w:w="1399" w:type="dxa"/>
            <w:noWrap/>
            <w:vAlign w:val="center"/>
          </w:tcPr>
          <w:p>
            <w:pPr>
              <w:snapToGrid w:val="0"/>
              <w:spacing w:line="360" w:lineRule="auto"/>
              <w:jc w:val="center"/>
              <w:rPr>
                <w:rFonts w:hint="eastAsia" w:ascii="仿宋" w:hAnsi="仿宋" w:eastAsia="仿宋" w:cs="仿宋"/>
                <w:color w:val="auto"/>
                <w:sz w:val="24"/>
                <w:highlight w:val="none"/>
              </w:rPr>
            </w:pPr>
          </w:p>
        </w:tc>
        <w:tc>
          <w:tcPr>
            <w:tcW w:w="1506" w:type="dxa"/>
            <w:noWrap/>
            <w:vAlign w:val="center"/>
          </w:tcPr>
          <w:p>
            <w:pPr>
              <w:snapToGrid w:val="0"/>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248" w:type="dxa"/>
            <w:noWrap/>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金额合计</w:t>
            </w:r>
          </w:p>
        </w:tc>
        <w:tc>
          <w:tcPr>
            <w:tcW w:w="9275" w:type="dxa"/>
            <w:gridSpan w:val="8"/>
          </w:tcPr>
          <w:p>
            <w:pPr>
              <w:snapToGrid w:val="0"/>
              <w:spacing w:line="360" w:lineRule="auto"/>
              <w:jc w:val="center"/>
              <w:rPr>
                <w:rFonts w:hint="eastAsia" w:ascii="仿宋" w:hAnsi="仿宋" w:eastAsia="仿宋" w:cs="仿宋"/>
                <w:color w:val="auto"/>
                <w:sz w:val="24"/>
                <w:highlight w:val="none"/>
              </w:rPr>
            </w:pPr>
          </w:p>
        </w:tc>
      </w:tr>
    </w:tbl>
    <w:p>
      <w:pPr>
        <w:snapToGrid w:val="0"/>
        <w:spacing w:line="400" w:lineRule="exact"/>
        <w:ind w:left="984" w:hanging="980" w:hangingChars="350"/>
        <w:rPr>
          <w:rFonts w:hint="eastAsia" w:ascii="仿宋" w:hAnsi="仿宋" w:eastAsia="仿宋" w:cs="仿宋"/>
          <w:b/>
          <w:bCs/>
          <w:color w:val="auto"/>
          <w:sz w:val="28"/>
          <w:szCs w:val="28"/>
          <w:highlight w:val="none"/>
        </w:rPr>
      </w:pP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（此报价为本项目的最终报价，最终报价包含本项目所有费用）</w:t>
      </w:r>
    </w:p>
    <w:p>
      <w:pPr>
        <w:adjustRightInd w:val="0"/>
        <w:snapToGrid w:val="0"/>
        <w:spacing w:line="360" w:lineRule="auto"/>
        <w:ind w:firstLine="480" w:firstLineChars="200"/>
        <w:jc w:val="left"/>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注： 1.本项目一次性报价，报价中含采购等所发生的各种费用，[包括但不限于全部货物及辅材的提供、产品制造、质保期内易损件、备品备件、材料、辅材、培训及产品运输、装卸、搬运、保管、检验、包装、运输保险费、优化设计、安装技术指导、调试、运行、技术服务支持、保修期内维保服务、管道凿墙槽费、配合费、利润、税金、验收费、全部产品通过验收并交付使用及保修等一切费用，以及供方认为需要的其他费用等。询价文件中所有内容涉及的费用，按常规应当包括的其它费用，一次包定,结算时不再另行追加。请各供应商务必按照以上要求填报，否则作为无效响应处理。</w:t>
      </w:r>
    </w:p>
    <w:p>
      <w:pPr>
        <w:adjustRightInd w:val="0"/>
        <w:snapToGrid w:val="0"/>
        <w:spacing w:line="360" w:lineRule="auto"/>
        <w:ind w:firstLine="480" w:firstLineChars="200"/>
        <w:jc w:val="left"/>
        <w:rPr>
          <w:rFonts w:hint="eastAsia" w:ascii="仿宋" w:hAnsi="仿宋" w:eastAsia="仿宋" w:cs="仿宋"/>
          <w:b/>
          <w:bCs/>
          <w:color w:val="auto"/>
          <w:sz w:val="24"/>
          <w:highlight w:val="none"/>
        </w:rPr>
      </w:pPr>
      <w:r>
        <w:rPr>
          <w:rFonts w:hint="eastAsia" w:ascii="仿宋" w:hAnsi="仿宋" w:eastAsia="仿宋" w:cs="仿宋"/>
          <w:b/>
          <w:color w:val="auto"/>
          <w:sz w:val="24"/>
          <w:highlight w:val="none"/>
          <w:lang w:val="zh-CN"/>
        </w:rPr>
        <w:t>2. 供应商须详细的信息。内容不实的，属于提供虚假材料谋取中标、成交，依照《中华人民共和国政府采购法》等国家有关规定追究相应责任。</w:t>
      </w:r>
    </w:p>
    <w:p>
      <w:pPr>
        <w:adjustRightInd w:val="0"/>
        <w:snapToGrid w:val="0"/>
        <w:spacing w:line="312" w:lineRule="auto"/>
        <w:ind w:firstLine="3360" w:firstLineChars="1400"/>
        <w:jc w:val="left"/>
        <w:rPr>
          <w:rFonts w:hint="eastAsia" w:ascii="仿宋" w:hAnsi="仿宋" w:eastAsia="仿宋" w:cs="仿宋"/>
          <w:color w:val="auto"/>
          <w:sz w:val="24"/>
          <w:highlight w:val="none"/>
        </w:rPr>
      </w:pPr>
    </w:p>
    <w:p>
      <w:pPr>
        <w:adjustRightInd w:val="0"/>
        <w:snapToGrid w:val="0"/>
        <w:spacing w:line="360" w:lineRule="auto"/>
        <w:ind w:firstLine="3360" w:firstLineChars="1400"/>
        <w:jc w:val="left"/>
        <w:rPr>
          <w:rFonts w:hint="eastAsia" w:ascii="仿宋" w:hAnsi="仿宋" w:eastAsia="仿宋" w:cs="仿宋"/>
          <w:b/>
          <w:bCs/>
          <w:color w:val="auto"/>
          <w:sz w:val="24"/>
          <w:szCs w:val="24"/>
          <w:highlight w:val="none"/>
          <w:u w:val="single"/>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eastAsia="zh-CN"/>
        </w:rPr>
        <w:t>盖公章</w:t>
      </w:r>
      <w:r>
        <w:rPr>
          <w:rFonts w:hint="eastAsia" w:ascii="仿宋" w:hAnsi="仿宋" w:eastAsia="仿宋" w:cs="仿宋"/>
          <w:color w:val="auto"/>
          <w:sz w:val="24"/>
          <w:szCs w:val="24"/>
          <w:highlight w:val="none"/>
        </w:rPr>
        <w:t>）：</w:t>
      </w:r>
    </w:p>
    <w:p>
      <w:pPr>
        <w:adjustRightInd w:val="0"/>
        <w:snapToGrid w:val="0"/>
        <w:spacing w:line="360" w:lineRule="auto"/>
        <w:ind w:firstLine="3360" w:firstLineChars="1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法定代表人或被授权人（签字或盖章）： </w:t>
      </w:r>
    </w:p>
    <w:p>
      <w:pPr>
        <w:adjustRightInd w:val="0"/>
        <w:snapToGrid w:val="0"/>
        <w:spacing w:line="360" w:lineRule="auto"/>
        <w:ind w:firstLine="3360" w:firstLineChars="1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pPr>
        <w:rPr>
          <w:rFonts w:hint="eastAsia" w:ascii="仿宋" w:hAnsi="仿宋" w:eastAsia="仿宋" w:cs="仿宋"/>
          <w:bCs/>
          <w:color w:val="auto"/>
          <w:sz w:val="32"/>
          <w:szCs w:val="32"/>
          <w:highlight w:val="none"/>
          <w:lang w:bidi="ar"/>
        </w:rPr>
      </w:pPr>
      <w:r>
        <w:rPr>
          <w:rFonts w:hint="eastAsia" w:ascii="仿宋" w:hAnsi="仿宋" w:eastAsia="仿宋" w:cs="仿宋"/>
          <w:b/>
          <w:bCs/>
          <w:color w:val="auto"/>
          <w:sz w:val="24"/>
          <w:highlight w:val="none"/>
        </w:rPr>
        <w:br w:type="page"/>
      </w:r>
    </w:p>
    <w:p>
      <w:pPr>
        <w:rPr>
          <w:rFonts w:hint="eastAsia" w:ascii="仿宋" w:hAnsi="仿宋" w:eastAsia="仿宋" w:cs="仿宋"/>
          <w:color w:val="auto"/>
          <w:sz w:val="32"/>
          <w:szCs w:val="32"/>
          <w:highlight w:val="none"/>
          <w:lang w:eastAsia="zh-CN"/>
        </w:rPr>
      </w:pPr>
      <w:r>
        <w:rPr>
          <w:rFonts w:hint="eastAsia" w:ascii="仿宋" w:hAnsi="仿宋" w:eastAsia="仿宋" w:cs="仿宋"/>
          <w:bCs/>
          <w:color w:val="auto"/>
          <w:sz w:val="32"/>
          <w:szCs w:val="32"/>
          <w:highlight w:val="none"/>
          <w:lang w:bidi="ar"/>
        </w:rPr>
        <w:t>附件</w:t>
      </w:r>
      <w:r>
        <w:rPr>
          <w:rFonts w:hint="eastAsia" w:ascii="仿宋" w:hAnsi="仿宋" w:eastAsia="仿宋" w:cs="仿宋"/>
          <w:bCs/>
          <w:color w:val="auto"/>
          <w:sz w:val="32"/>
          <w:szCs w:val="32"/>
          <w:highlight w:val="none"/>
          <w:lang w:val="en-US" w:eastAsia="zh-CN" w:bidi="ar"/>
        </w:rPr>
        <w:t>8</w:t>
      </w:r>
    </w:p>
    <w:p>
      <w:pPr>
        <w:jc w:val="center"/>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rPr>
        <w:t>质疑函范本</w:t>
      </w:r>
    </w:p>
    <w:p>
      <w:pPr>
        <w:adjustRightInd w:val="0"/>
        <w:snapToGrid w:val="0"/>
        <w:spacing w:before="312" w:beforeLines="100" w:line="312"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一、质疑供应商基本信息</w:t>
      </w: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质疑供应商：</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地址：邮编：</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联系人：联系电话：</w:t>
      </w: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授权代表：</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地址：邮编：</w:t>
      </w:r>
    </w:p>
    <w:p>
      <w:pPr>
        <w:adjustRightInd w:val="0"/>
        <w:snapToGrid w:val="0"/>
        <w:spacing w:line="312"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二、质疑项目基本情况</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质疑项目的名称：</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质疑项目的编号：包号：</w:t>
      </w: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采购人名称：</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采购文件获取日期：</w:t>
      </w:r>
    </w:p>
    <w:p>
      <w:pPr>
        <w:adjustRightInd w:val="0"/>
        <w:snapToGrid w:val="0"/>
        <w:spacing w:line="312"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三、质疑事项具体内容</w:t>
      </w: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质疑事项1：</w:t>
      </w: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事实依据：</w:t>
      </w:r>
    </w:p>
    <w:p>
      <w:pPr>
        <w:adjustRightInd w:val="0"/>
        <w:snapToGrid w:val="0"/>
        <w:spacing w:line="312" w:lineRule="auto"/>
        <w:rPr>
          <w:rFonts w:hint="eastAsia" w:ascii="仿宋" w:hAnsi="仿宋" w:eastAsia="仿宋" w:cs="仿宋"/>
          <w:color w:val="auto"/>
          <w:sz w:val="28"/>
          <w:szCs w:val="28"/>
          <w:highlight w:val="none"/>
        </w:rPr>
      </w:pP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法律依据：</w:t>
      </w:r>
    </w:p>
    <w:p>
      <w:pPr>
        <w:adjustRightInd w:val="0"/>
        <w:snapToGrid w:val="0"/>
        <w:spacing w:line="312" w:lineRule="auto"/>
        <w:rPr>
          <w:rFonts w:hint="eastAsia" w:ascii="仿宋" w:hAnsi="仿宋" w:eastAsia="仿宋" w:cs="仿宋"/>
          <w:color w:val="auto"/>
          <w:sz w:val="28"/>
          <w:szCs w:val="28"/>
          <w:highlight w:val="none"/>
          <w:u w:val="dotted"/>
        </w:rPr>
      </w:pP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质疑事项2</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p>
      <w:pPr>
        <w:adjustRightInd w:val="0"/>
        <w:snapToGrid w:val="0"/>
        <w:spacing w:line="312"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四、与质疑事项相关的质疑请求</w:t>
      </w: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请求：</w:t>
      </w:r>
    </w:p>
    <w:p>
      <w:pPr>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签字(签章)：                   公章：                      </w:t>
      </w:r>
    </w:p>
    <w:p>
      <w:pPr>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pPr>
        <w:adjustRightInd w:val="0"/>
        <w:snapToGrid w:val="0"/>
        <w:spacing w:line="288" w:lineRule="auto"/>
        <w:rPr>
          <w:rFonts w:hint="eastAsia" w:ascii="仿宋" w:hAnsi="仿宋" w:eastAsia="仿宋" w:cs="仿宋"/>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质疑函制作说明：</w:t>
      </w:r>
    </w:p>
    <w:p>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1.供应商提出质疑时，应提交质疑函和必要的证明材料。</w:t>
      </w:r>
    </w:p>
    <w:p>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8"/>
          <w:szCs w:val="28"/>
          <w:highlight w:val="none"/>
        </w:rPr>
        <w:t>供应商签署的授权委托书。授权委托书应载明代理人的姓名或者名称、代理事项、具体权限、期限和相关事项。</w:t>
      </w:r>
    </w:p>
    <w:p>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3.质疑供应商若对项目的某一分包进行质疑，质疑函中应列明具体分包号。</w:t>
      </w:r>
    </w:p>
    <w:p>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4.质疑函的质疑事项应具体、明确，并有必要的事实依据和法律依据。</w:t>
      </w:r>
    </w:p>
    <w:p>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5.质疑函的质疑请求应与质疑事项相关。</w:t>
      </w:r>
    </w:p>
    <w:p>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pPr>
        <w:snapToGrid w:val="0"/>
        <w:spacing w:line="300" w:lineRule="auto"/>
        <w:outlineLvl w:val="0"/>
        <w:rPr>
          <w:rFonts w:hint="eastAsia" w:ascii="仿宋" w:hAnsi="仿宋" w:eastAsia="仿宋" w:cs="仿宋"/>
          <w:color w:val="auto"/>
          <w:sz w:val="28"/>
          <w:szCs w:val="28"/>
          <w:highlight w:val="none"/>
        </w:rPr>
      </w:pPr>
    </w:p>
    <w:p>
      <w:pPr>
        <w:snapToGrid w:val="0"/>
        <w:spacing w:line="300" w:lineRule="auto"/>
        <w:outlineLvl w:val="0"/>
        <w:rPr>
          <w:rFonts w:hint="eastAsia" w:ascii="仿宋" w:hAnsi="仿宋" w:eastAsia="仿宋" w:cs="仿宋"/>
          <w:color w:val="auto"/>
          <w:sz w:val="28"/>
          <w:szCs w:val="28"/>
          <w:highlight w:val="none"/>
        </w:rPr>
      </w:pPr>
    </w:p>
    <w:p>
      <w:pPr>
        <w:rPr>
          <w:rFonts w:hint="eastAsia" w:ascii="仿宋" w:hAnsi="仿宋" w:eastAsia="仿宋" w:cs="仿宋"/>
          <w:color w:val="auto"/>
          <w:highlight w:val="none"/>
        </w:rPr>
      </w:pPr>
    </w:p>
    <w:sectPr>
      <w:headerReference r:id="rId5" w:type="default"/>
      <w:footerReference r:id="rId6" w:type="default"/>
      <w:pgSz w:w="11915" w:h="16840"/>
      <w:pgMar w:top="1440" w:right="1758" w:bottom="1440" w:left="1758" w:header="851" w:footer="850"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monospace">
    <w:altName w:val="Arial Unicode MS"/>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133</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GPcsoBAACc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K6llaUWGZw4JefPy6//lx+fyfr&#10;sqqTQoOHBhPvPabG8Z0bcW8WP6AzER9lMOmLlAjGUd/zVV8xRsLTo7qq6xJDHGPLBfGLh+c+QHwv&#10;nCHJaGnAAWZd2ekjxCl1SUnVrLtTWuchavuPAzGTp0i9Tz0mK477cSa0d90Z+Qw4+5ZaXHVK9AeL&#10;0qY1WYywGPvFOPqgDn3eo1QP/O0xYhO5t1Rhgp0L49Ayu3nB0lY8vuesh59q+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zGPcsoBAACcAwAADgAAAAAAAAABACAAAAAeAQAAZHJzL2Uyb0Rv&#10;Yy54bWxQSwUGAAAAAAYABgBZAQAAWg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imes New Roman" w:hAnsi="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133</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TwUxMoBAACcAwAADgAAAGRycy9lMm9Eb2MueG1srVPNjtMwEL4j8Q6W&#10;79Rpk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TwUxMoBAACcAwAADgAAAAAAAAABACAAAAAeAQAAZHJzL2Uyb0Rv&#10;Yy54bWxQSwUGAAAAAAYABgBZAQAAWg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31FD2"/>
    <w:multiLevelType w:val="singleLevel"/>
    <w:tmpl w:val="9C331FD2"/>
    <w:lvl w:ilvl="0" w:tentative="0">
      <w:start w:val="1"/>
      <w:numFmt w:val="decimal"/>
      <w:suff w:val="nothing"/>
      <w:lvlText w:val="（%1）"/>
      <w:lvlJc w:val="left"/>
    </w:lvl>
  </w:abstractNum>
  <w:abstractNum w:abstractNumId="1">
    <w:nsid w:val="C051E686"/>
    <w:multiLevelType w:val="singleLevel"/>
    <w:tmpl w:val="C051E686"/>
    <w:lvl w:ilvl="0" w:tentative="0">
      <w:start w:val="3"/>
      <w:numFmt w:val="decimal"/>
      <w:lvlText w:val="%1."/>
      <w:lvlJc w:val="left"/>
      <w:pPr>
        <w:tabs>
          <w:tab w:val="left" w:pos="312"/>
        </w:tabs>
      </w:pPr>
    </w:lvl>
  </w:abstractNum>
  <w:abstractNum w:abstractNumId="2">
    <w:nsid w:val="3352DE33"/>
    <w:multiLevelType w:val="singleLevel"/>
    <w:tmpl w:val="3352DE33"/>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NzFmN2QxNTgzMzhkZmMwNGQ2YmFkNzdlMTBjYjQifQ=="/>
  </w:docVars>
  <w:rsids>
    <w:rsidRoot w:val="72DA44FF"/>
    <w:rsid w:val="000031BB"/>
    <w:rsid w:val="000120F6"/>
    <w:rsid w:val="00013AEC"/>
    <w:rsid w:val="00030D94"/>
    <w:rsid w:val="0005603F"/>
    <w:rsid w:val="00093FAB"/>
    <w:rsid w:val="000971F5"/>
    <w:rsid w:val="000A7995"/>
    <w:rsid w:val="000B0D5B"/>
    <w:rsid w:val="000B37FA"/>
    <w:rsid w:val="000C1502"/>
    <w:rsid w:val="000C59DE"/>
    <w:rsid w:val="000D23CC"/>
    <w:rsid w:val="000F24EA"/>
    <w:rsid w:val="000F5F73"/>
    <w:rsid w:val="00102AD3"/>
    <w:rsid w:val="00103299"/>
    <w:rsid w:val="00104A30"/>
    <w:rsid w:val="00104F7B"/>
    <w:rsid w:val="00106C4E"/>
    <w:rsid w:val="001125F2"/>
    <w:rsid w:val="00116193"/>
    <w:rsid w:val="00123BCF"/>
    <w:rsid w:val="0014136A"/>
    <w:rsid w:val="00151A61"/>
    <w:rsid w:val="00177C0D"/>
    <w:rsid w:val="001D4F48"/>
    <w:rsid w:val="001D5FB4"/>
    <w:rsid w:val="001E0D3F"/>
    <w:rsid w:val="001F141B"/>
    <w:rsid w:val="001F3BB0"/>
    <w:rsid w:val="00203E2B"/>
    <w:rsid w:val="00205D51"/>
    <w:rsid w:val="00210BA2"/>
    <w:rsid w:val="00217FBF"/>
    <w:rsid w:val="00236474"/>
    <w:rsid w:val="002378FE"/>
    <w:rsid w:val="00241ACF"/>
    <w:rsid w:val="00244DEB"/>
    <w:rsid w:val="002500D3"/>
    <w:rsid w:val="0025265F"/>
    <w:rsid w:val="00286C87"/>
    <w:rsid w:val="002B613D"/>
    <w:rsid w:val="002C0F03"/>
    <w:rsid w:val="002D5236"/>
    <w:rsid w:val="003037A3"/>
    <w:rsid w:val="00310D5F"/>
    <w:rsid w:val="003121C2"/>
    <w:rsid w:val="00315121"/>
    <w:rsid w:val="003364F4"/>
    <w:rsid w:val="00367F5D"/>
    <w:rsid w:val="00380875"/>
    <w:rsid w:val="003820DA"/>
    <w:rsid w:val="003A4DF6"/>
    <w:rsid w:val="003B0F20"/>
    <w:rsid w:val="003C03B5"/>
    <w:rsid w:val="003C130D"/>
    <w:rsid w:val="003C21FD"/>
    <w:rsid w:val="003C693E"/>
    <w:rsid w:val="003C76E6"/>
    <w:rsid w:val="003F4FD8"/>
    <w:rsid w:val="00421872"/>
    <w:rsid w:val="00433C8F"/>
    <w:rsid w:val="004366FE"/>
    <w:rsid w:val="004378CD"/>
    <w:rsid w:val="004444FD"/>
    <w:rsid w:val="0044663C"/>
    <w:rsid w:val="004541EF"/>
    <w:rsid w:val="004570AF"/>
    <w:rsid w:val="00460E4A"/>
    <w:rsid w:val="0047403B"/>
    <w:rsid w:val="00491D67"/>
    <w:rsid w:val="004A0780"/>
    <w:rsid w:val="004A7ADC"/>
    <w:rsid w:val="004C4933"/>
    <w:rsid w:val="004E5643"/>
    <w:rsid w:val="004F6F7F"/>
    <w:rsid w:val="0050377F"/>
    <w:rsid w:val="00535E2F"/>
    <w:rsid w:val="0056629C"/>
    <w:rsid w:val="00580847"/>
    <w:rsid w:val="005827AC"/>
    <w:rsid w:val="00585220"/>
    <w:rsid w:val="00590012"/>
    <w:rsid w:val="005C5DCC"/>
    <w:rsid w:val="005D23AE"/>
    <w:rsid w:val="005D378A"/>
    <w:rsid w:val="005E605F"/>
    <w:rsid w:val="00602CBB"/>
    <w:rsid w:val="006050D1"/>
    <w:rsid w:val="006166DC"/>
    <w:rsid w:val="00624A21"/>
    <w:rsid w:val="00635D3A"/>
    <w:rsid w:val="0067318C"/>
    <w:rsid w:val="006910F6"/>
    <w:rsid w:val="006937C8"/>
    <w:rsid w:val="006A3707"/>
    <w:rsid w:val="006A76F6"/>
    <w:rsid w:val="006B111D"/>
    <w:rsid w:val="006B5AD4"/>
    <w:rsid w:val="006B7CD3"/>
    <w:rsid w:val="006C7881"/>
    <w:rsid w:val="006F435E"/>
    <w:rsid w:val="006F61CB"/>
    <w:rsid w:val="006F72CE"/>
    <w:rsid w:val="0071021D"/>
    <w:rsid w:val="00711944"/>
    <w:rsid w:val="00715C56"/>
    <w:rsid w:val="00734BD1"/>
    <w:rsid w:val="007412AA"/>
    <w:rsid w:val="00747FCA"/>
    <w:rsid w:val="00750D27"/>
    <w:rsid w:val="00751867"/>
    <w:rsid w:val="0076663F"/>
    <w:rsid w:val="00793C13"/>
    <w:rsid w:val="007C4F8B"/>
    <w:rsid w:val="007E4447"/>
    <w:rsid w:val="00803D68"/>
    <w:rsid w:val="008076E2"/>
    <w:rsid w:val="00810BD0"/>
    <w:rsid w:val="00814356"/>
    <w:rsid w:val="00852DE3"/>
    <w:rsid w:val="00893CDE"/>
    <w:rsid w:val="008B5DEC"/>
    <w:rsid w:val="008D5924"/>
    <w:rsid w:val="008D7681"/>
    <w:rsid w:val="008F4E65"/>
    <w:rsid w:val="0091137A"/>
    <w:rsid w:val="00923838"/>
    <w:rsid w:val="009312BD"/>
    <w:rsid w:val="00975836"/>
    <w:rsid w:val="009937E8"/>
    <w:rsid w:val="009B79B1"/>
    <w:rsid w:val="009C0E7F"/>
    <w:rsid w:val="009D047A"/>
    <w:rsid w:val="009E04A4"/>
    <w:rsid w:val="009F049D"/>
    <w:rsid w:val="009F5E2A"/>
    <w:rsid w:val="00A0044C"/>
    <w:rsid w:val="00A019A2"/>
    <w:rsid w:val="00A02BBB"/>
    <w:rsid w:val="00A23CEC"/>
    <w:rsid w:val="00A23D2F"/>
    <w:rsid w:val="00A4744A"/>
    <w:rsid w:val="00A6197F"/>
    <w:rsid w:val="00A66D3B"/>
    <w:rsid w:val="00A737C2"/>
    <w:rsid w:val="00A751DC"/>
    <w:rsid w:val="00A77BDF"/>
    <w:rsid w:val="00A818AF"/>
    <w:rsid w:val="00AD3E11"/>
    <w:rsid w:val="00B16617"/>
    <w:rsid w:val="00B61542"/>
    <w:rsid w:val="00B654EA"/>
    <w:rsid w:val="00B82506"/>
    <w:rsid w:val="00B9181B"/>
    <w:rsid w:val="00BA611D"/>
    <w:rsid w:val="00BE5D54"/>
    <w:rsid w:val="00BE6F5B"/>
    <w:rsid w:val="00C00A45"/>
    <w:rsid w:val="00C01D06"/>
    <w:rsid w:val="00C01E89"/>
    <w:rsid w:val="00C23DFA"/>
    <w:rsid w:val="00C26813"/>
    <w:rsid w:val="00C46100"/>
    <w:rsid w:val="00C57D84"/>
    <w:rsid w:val="00C85DF0"/>
    <w:rsid w:val="00CB17F4"/>
    <w:rsid w:val="00CE346F"/>
    <w:rsid w:val="00D112D6"/>
    <w:rsid w:val="00D114FD"/>
    <w:rsid w:val="00D30BC0"/>
    <w:rsid w:val="00D3580A"/>
    <w:rsid w:val="00D42457"/>
    <w:rsid w:val="00D817F3"/>
    <w:rsid w:val="00D8449B"/>
    <w:rsid w:val="00D94BE9"/>
    <w:rsid w:val="00DB0445"/>
    <w:rsid w:val="00DB4CE7"/>
    <w:rsid w:val="00DD0017"/>
    <w:rsid w:val="00DD0B98"/>
    <w:rsid w:val="00DD6AE4"/>
    <w:rsid w:val="00DF7C9E"/>
    <w:rsid w:val="00E0598E"/>
    <w:rsid w:val="00E12985"/>
    <w:rsid w:val="00E27C07"/>
    <w:rsid w:val="00E56192"/>
    <w:rsid w:val="00E57C52"/>
    <w:rsid w:val="00E612F6"/>
    <w:rsid w:val="00E66E9B"/>
    <w:rsid w:val="00EA05C0"/>
    <w:rsid w:val="00EA3731"/>
    <w:rsid w:val="00EA4BC5"/>
    <w:rsid w:val="00EA5A08"/>
    <w:rsid w:val="00EB4B03"/>
    <w:rsid w:val="00EF5DB7"/>
    <w:rsid w:val="00F21BDD"/>
    <w:rsid w:val="00F34615"/>
    <w:rsid w:val="00F54BE6"/>
    <w:rsid w:val="00F7090D"/>
    <w:rsid w:val="00FC35B2"/>
    <w:rsid w:val="00FE4037"/>
    <w:rsid w:val="00FF2CF6"/>
    <w:rsid w:val="00FF4D3F"/>
    <w:rsid w:val="00FF6AE3"/>
    <w:rsid w:val="011B466A"/>
    <w:rsid w:val="014D0B1B"/>
    <w:rsid w:val="01DF2B34"/>
    <w:rsid w:val="01F17356"/>
    <w:rsid w:val="0221497E"/>
    <w:rsid w:val="02411B93"/>
    <w:rsid w:val="027125E7"/>
    <w:rsid w:val="03863E70"/>
    <w:rsid w:val="03A3046B"/>
    <w:rsid w:val="040A2CF3"/>
    <w:rsid w:val="04231D23"/>
    <w:rsid w:val="04951247"/>
    <w:rsid w:val="049525BD"/>
    <w:rsid w:val="04A15406"/>
    <w:rsid w:val="04A8035C"/>
    <w:rsid w:val="05353DA0"/>
    <w:rsid w:val="054A784B"/>
    <w:rsid w:val="055204AE"/>
    <w:rsid w:val="057B186A"/>
    <w:rsid w:val="06336531"/>
    <w:rsid w:val="06F207A1"/>
    <w:rsid w:val="06FA7309"/>
    <w:rsid w:val="075020E6"/>
    <w:rsid w:val="07585B24"/>
    <w:rsid w:val="075A2B50"/>
    <w:rsid w:val="078A58ED"/>
    <w:rsid w:val="08167EB9"/>
    <w:rsid w:val="08297BEC"/>
    <w:rsid w:val="083245C7"/>
    <w:rsid w:val="085A3487"/>
    <w:rsid w:val="0878647D"/>
    <w:rsid w:val="08EC29C7"/>
    <w:rsid w:val="09491BC8"/>
    <w:rsid w:val="09646A02"/>
    <w:rsid w:val="09B62700"/>
    <w:rsid w:val="09D43B87"/>
    <w:rsid w:val="0A1026E6"/>
    <w:rsid w:val="0A355414"/>
    <w:rsid w:val="0A821835"/>
    <w:rsid w:val="0A862501"/>
    <w:rsid w:val="0AE0030A"/>
    <w:rsid w:val="0B56577A"/>
    <w:rsid w:val="0B685928"/>
    <w:rsid w:val="0B700E0C"/>
    <w:rsid w:val="0BE70023"/>
    <w:rsid w:val="0C1C35C4"/>
    <w:rsid w:val="0C774C9E"/>
    <w:rsid w:val="0CC32F3E"/>
    <w:rsid w:val="0CC41FE6"/>
    <w:rsid w:val="0D0B79A8"/>
    <w:rsid w:val="0D15073F"/>
    <w:rsid w:val="0E211365"/>
    <w:rsid w:val="0E3B3D37"/>
    <w:rsid w:val="0E867A2B"/>
    <w:rsid w:val="0EF10D38"/>
    <w:rsid w:val="0EF45FEF"/>
    <w:rsid w:val="0FA1275E"/>
    <w:rsid w:val="0FFC0273"/>
    <w:rsid w:val="100F6863"/>
    <w:rsid w:val="101F6CD7"/>
    <w:rsid w:val="106A2B50"/>
    <w:rsid w:val="107B45E5"/>
    <w:rsid w:val="107C30FC"/>
    <w:rsid w:val="10DE1449"/>
    <w:rsid w:val="11185E54"/>
    <w:rsid w:val="111E1B8C"/>
    <w:rsid w:val="12487CE3"/>
    <w:rsid w:val="125E66E4"/>
    <w:rsid w:val="127C39BF"/>
    <w:rsid w:val="12A762DD"/>
    <w:rsid w:val="13255FEB"/>
    <w:rsid w:val="135C3EE8"/>
    <w:rsid w:val="13FF3EF7"/>
    <w:rsid w:val="14045069"/>
    <w:rsid w:val="14105202"/>
    <w:rsid w:val="14593E59"/>
    <w:rsid w:val="147C10A3"/>
    <w:rsid w:val="15430425"/>
    <w:rsid w:val="15A8272D"/>
    <w:rsid w:val="15CC70C4"/>
    <w:rsid w:val="16276709"/>
    <w:rsid w:val="16314110"/>
    <w:rsid w:val="164825DB"/>
    <w:rsid w:val="174502AB"/>
    <w:rsid w:val="175E740E"/>
    <w:rsid w:val="176C2274"/>
    <w:rsid w:val="179130B8"/>
    <w:rsid w:val="17967F85"/>
    <w:rsid w:val="17B500E2"/>
    <w:rsid w:val="17EC6540"/>
    <w:rsid w:val="18357AA5"/>
    <w:rsid w:val="189270E7"/>
    <w:rsid w:val="19113420"/>
    <w:rsid w:val="19597C05"/>
    <w:rsid w:val="199E386A"/>
    <w:rsid w:val="19F94F44"/>
    <w:rsid w:val="1A3B49D3"/>
    <w:rsid w:val="1A840CB2"/>
    <w:rsid w:val="1AB1581F"/>
    <w:rsid w:val="1AD339E7"/>
    <w:rsid w:val="1AE17EB2"/>
    <w:rsid w:val="1AF44089"/>
    <w:rsid w:val="1B100797"/>
    <w:rsid w:val="1B3A5814"/>
    <w:rsid w:val="1B525A3A"/>
    <w:rsid w:val="1BD15BBA"/>
    <w:rsid w:val="1BF60EA2"/>
    <w:rsid w:val="1C101741"/>
    <w:rsid w:val="1C3D27D9"/>
    <w:rsid w:val="1D507571"/>
    <w:rsid w:val="1D6512B9"/>
    <w:rsid w:val="1DC97EE6"/>
    <w:rsid w:val="1DFE3E65"/>
    <w:rsid w:val="1E326C77"/>
    <w:rsid w:val="1E3B5B2B"/>
    <w:rsid w:val="1E524B92"/>
    <w:rsid w:val="1E7B23CC"/>
    <w:rsid w:val="1E854FF8"/>
    <w:rsid w:val="1E8C45D9"/>
    <w:rsid w:val="1EA82360"/>
    <w:rsid w:val="1F022AED"/>
    <w:rsid w:val="1F234F3D"/>
    <w:rsid w:val="1F4B3C4B"/>
    <w:rsid w:val="1FA45952"/>
    <w:rsid w:val="1FA65675"/>
    <w:rsid w:val="1FFE5062"/>
    <w:rsid w:val="2004056C"/>
    <w:rsid w:val="20114408"/>
    <w:rsid w:val="2024799D"/>
    <w:rsid w:val="20801F1B"/>
    <w:rsid w:val="20B816B5"/>
    <w:rsid w:val="210D5718"/>
    <w:rsid w:val="21182154"/>
    <w:rsid w:val="21411C9A"/>
    <w:rsid w:val="2155573C"/>
    <w:rsid w:val="2190618E"/>
    <w:rsid w:val="21DC4F15"/>
    <w:rsid w:val="224D2894"/>
    <w:rsid w:val="22A81D4C"/>
    <w:rsid w:val="22FC48E1"/>
    <w:rsid w:val="23A97579"/>
    <w:rsid w:val="23EE53EE"/>
    <w:rsid w:val="240D1D18"/>
    <w:rsid w:val="24F52D0A"/>
    <w:rsid w:val="253432D4"/>
    <w:rsid w:val="256F266F"/>
    <w:rsid w:val="259C5AEB"/>
    <w:rsid w:val="25A247EC"/>
    <w:rsid w:val="26061132"/>
    <w:rsid w:val="2650413E"/>
    <w:rsid w:val="2685584E"/>
    <w:rsid w:val="268B161A"/>
    <w:rsid w:val="26EC20B9"/>
    <w:rsid w:val="271B299E"/>
    <w:rsid w:val="27294138"/>
    <w:rsid w:val="275B2D9A"/>
    <w:rsid w:val="27A02EA3"/>
    <w:rsid w:val="2852419D"/>
    <w:rsid w:val="286001FB"/>
    <w:rsid w:val="28724840"/>
    <w:rsid w:val="28D928B2"/>
    <w:rsid w:val="28F84B43"/>
    <w:rsid w:val="28FD7399"/>
    <w:rsid w:val="29283150"/>
    <w:rsid w:val="292E037B"/>
    <w:rsid w:val="296D5007"/>
    <w:rsid w:val="29950680"/>
    <w:rsid w:val="29AC3D81"/>
    <w:rsid w:val="29D137E8"/>
    <w:rsid w:val="29F6324E"/>
    <w:rsid w:val="2A0B0AA8"/>
    <w:rsid w:val="2A1738F0"/>
    <w:rsid w:val="2ADC2293"/>
    <w:rsid w:val="2AE92B8B"/>
    <w:rsid w:val="2AF7102C"/>
    <w:rsid w:val="2AFD0A94"/>
    <w:rsid w:val="2B185933"/>
    <w:rsid w:val="2B990335"/>
    <w:rsid w:val="2C251BC9"/>
    <w:rsid w:val="2C311191"/>
    <w:rsid w:val="2C416D72"/>
    <w:rsid w:val="2C5A7AC4"/>
    <w:rsid w:val="2CA376BD"/>
    <w:rsid w:val="2D016192"/>
    <w:rsid w:val="2D494239"/>
    <w:rsid w:val="2D6501FC"/>
    <w:rsid w:val="2DA21723"/>
    <w:rsid w:val="2E6C46A3"/>
    <w:rsid w:val="2E861327"/>
    <w:rsid w:val="2E9F3EB4"/>
    <w:rsid w:val="2EA72180"/>
    <w:rsid w:val="2ED33B5E"/>
    <w:rsid w:val="2F5C288F"/>
    <w:rsid w:val="2F742938"/>
    <w:rsid w:val="2F9C1554"/>
    <w:rsid w:val="2FC961C2"/>
    <w:rsid w:val="30607673"/>
    <w:rsid w:val="30FB127B"/>
    <w:rsid w:val="3182062E"/>
    <w:rsid w:val="31842C04"/>
    <w:rsid w:val="319B4CA7"/>
    <w:rsid w:val="31A517E2"/>
    <w:rsid w:val="31AD4B3A"/>
    <w:rsid w:val="31C4449A"/>
    <w:rsid w:val="32145A07"/>
    <w:rsid w:val="323D7C6C"/>
    <w:rsid w:val="32456E89"/>
    <w:rsid w:val="329F0927"/>
    <w:rsid w:val="32F32A21"/>
    <w:rsid w:val="32F36749"/>
    <w:rsid w:val="33150BE9"/>
    <w:rsid w:val="33CA5530"/>
    <w:rsid w:val="33F407FF"/>
    <w:rsid w:val="34140EA1"/>
    <w:rsid w:val="342F5CDB"/>
    <w:rsid w:val="348451A1"/>
    <w:rsid w:val="349C3C37"/>
    <w:rsid w:val="34A07272"/>
    <w:rsid w:val="34A15F56"/>
    <w:rsid w:val="34EF0FC6"/>
    <w:rsid w:val="356203CC"/>
    <w:rsid w:val="35C52022"/>
    <w:rsid w:val="35EF72F8"/>
    <w:rsid w:val="361E2B75"/>
    <w:rsid w:val="368D0A96"/>
    <w:rsid w:val="36E0506A"/>
    <w:rsid w:val="3756674C"/>
    <w:rsid w:val="37896C52"/>
    <w:rsid w:val="37AD13F0"/>
    <w:rsid w:val="37DA5F5D"/>
    <w:rsid w:val="37F9175D"/>
    <w:rsid w:val="38072EB2"/>
    <w:rsid w:val="381274A5"/>
    <w:rsid w:val="384D4565"/>
    <w:rsid w:val="386677F1"/>
    <w:rsid w:val="38A26A7B"/>
    <w:rsid w:val="38E075A3"/>
    <w:rsid w:val="38FE5C7B"/>
    <w:rsid w:val="391536F1"/>
    <w:rsid w:val="39162D81"/>
    <w:rsid w:val="39E62997"/>
    <w:rsid w:val="39FA4695"/>
    <w:rsid w:val="3A100A68"/>
    <w:rsid w:val="3A15327D"/>
    <w:rsid w:val="3A8F302F"/>
    <w:rsid w:val="3AA23689"/>
    <w:rsid w:val="3AAC27E9"/>
    <w:rsid w:val="3AB74334"/>
    <w:rsid w:val="3BF53076"/>
    <w:rsid w:val="3C0B4511"/>
    <w:rsid w:val="3C2B1619"/>
    <w:rsid w:val="3C313FF4"/>
    <w:rsid w:val="3C477110"/>
    <w:rsid w:val="3C7945AF"/>
    <w:rsid w:val="3C940DD1"/>
    <w:rsid w:val="3C942B7F"/>
    <w:rsid w:val="3CAC46F6"/>
    <w:rsid w:val="3CCC056A"/>
    <w:rsid w:val="3CD3774B"/>
    <w:rsid w:val="3CF7310E"/>
    <w:rsid w:val="3CFB49AC"/>
    <w:rsid w:val="3D4F4CF8"/>
    <w:rsid w:val="3DB039E8"/>
    <w:rsid w:val="3DB41ED8"/>
    <w:rsid w:val="3DBB5DC7"/>
    <w:rsid w:val="3E5A3606"/>
    <w:rsid w:val="3E611D45"/>
    <w:rsid w:val="3E636CAD"/>
    <w:rsid w:val="3E6B5B61"/>
    <w:rsid w:val="3EA51C60"/>
    <w:rsid w:val="3F5F4168"/>
    <w:rsid w:val="3FAB3A69"/>
    <w:rsid w:val="3FB35A12"/>
    <w:rsid w:val="3FB452E6"/>
    <w:rsid w:val="40267F92"/>
    <w:rsid w:val="40664832"/>
    <w:rsid w:val="40880C4C"/>
    <w:rsid w:val="408B4299"/>
    <w:rsid w:val="40A40D4F"/>
    <w:rsid w:val="40B732E0"/>
    <w:rsid w:val="40BA656D"/>
    <w:rsid w:val="40D23C76"/>
    <w:rsid w:val="40D914A8"/>
    <w:rsid w:val="40F36293"/>
    <w:rsid w:val="40F7192E"/>
    <w:rsid w:val="41595546"/>
    <w:rsid w:val="417A10C5"/>
    <w:rsid w:val="419B2E13"/>
    <w:rsid w:val="41B415CD"/>
    <w:rsid w:val="42201879"/>
    <w:rsid w:val="42611755"/>
    <w:rsid w:val="4286740D"/>
    <w:rsid w:val="429733C9"/>
    <w:rsid w:val="4324703D"/>
    <w:rsid w:val="43254A44"/>
    <w:rsid w:val="43E22422"/>
    <w:rsid w:val="440B0B14"/>
    <w:rsid w:val="443F11DE"/>
    <w:rsid w:val="44A43B7B"/>
    <w:rsid w:val="44B1265C"/>
    <w:rsid w:val="45284A5E"/>
    <w:rsid w:val="45676B0B"/>
    <w:rsid w:val="456B6431"/>
    <w:rsid w:val="457F1EF2"/>
    <w:rsid w:val="45C1250B"/>
    <w:rsid w:val="463F42D7"/>
    <w:rsid w:val="4642364B"/>
    <w:rsid w:val="469320F9"/>
    <w:rsid w:val="46DF70EC"/>
    <w:rsid w:val="46F10BCE"/>
    <w:rsid w:val="47874EA9"/>
    <w:rsid w:val="47B44676"/>
    <w:rsid w:val="4803701A"/>
    <w:rsid w:val="480A548C"/>
    <w:rsid w:val="480F3951"/>
    <w:rsid w:val="48D83DF3"/>
    <w:rsid w:val="48FD7CFE"/>
    <w:rsid w:val="491237A9"/>
    <w:rsid w:val="49530312"/>
    <w:rsid w:val="49583186"/>
    <w:rsid w:val="496D4E83"/>
    <w:rsid w:val="49B77EAC"/>
    <w:rsid w:val="49C8668D"/>
    <w:rsid w:val="49ED64C9"/>
    <w:rsid w:val="4AF36E2F"/>
    <w:rsid w:val="4B3C4B0D"/>
    <w:rsid w:val="4B48499E"/>
    <w:rsid w:val="4B876D4C"/>
    <w:rsid w:val="4BC0573E"/>
    <w:rsid w:val="4BDB5372"/>
    <w:rsid w:val="4BE331DB"/>
    <w:rsid w:val="4C7A32E7"/>
    <w:rsid w:val="4C9B3AB5"/>
    <w:rsid w:val="4D05239A"/>
    <w:rsid w:val="4D447CA9"/>
    <w:rsid w:val="4D677E3B"/>
    <w:rsid w:val="4D6A3FBD"/>
    <w:rsid w:val="4E023E15"/>
    <w:rsid w:val="4E371546"/>
    <w:rsid w:val="4E760336"/>
    <w:rsid w:val="4F100820"/>
    <w:rsid w:val="4FA964E9"/>
    <w:rsid w:val="502D711A"/>
    <w:rsid w:val="505C3C79"/>
    <w:rsid w:val="507A635B"/>
    <w:rsid w:val="508722C5"/>
    <w:rsid w:val="50B6598C"/>
    <w:rsid w:val="50D70E34"/>
    <w:rsid w:val="514207FD"/>
    <w:rsid w:val="5176064D"/>
    <w:rsid w:val="51A73905"/>
    <w:rsid w:val="51B11685"/>
    <w:rsid w:val="51C13FBE"/>
    <w:rsid w:val="52232583"/>
    <w:rsid w:val="522D179F"/>
    <w:rsid w:val="52A5743C"/>
    <w:rsid w:val="52C74869"/>
    <w:rsid w:val="53111CCF"/>
    <w:rsid w:val="537F443E"/>
    <w:rsid w:val="53BC7CB1"/>
    <w:rsid w:val="53CA4C80"/>
    <w:rsid w:val="53DB2795"/>
    <w:rsid w:val="5402266C"/>
    <w:rsid w:val="54896BD1"/>
    <w:rsid w:val="54DB230D"/>
    <w:rsid w:val="55944C0E"/>
    <w:rsid w:val="55A90FF1"/>
    <w:rsid w:val="56097CE2"/>
    <w:rsid w:val="56206DD9"/>
    <w:rsid w:val="569752EE"/>
    <w:rsid w:val="571B7CCD"/>
    <w:rsid w:val="571C1C97"/>
    <w:rsid w:val="576D3087"/>
    <w:rsid w:val="57B343A9"/>
    <w:rsid w:val="57B974E6"/>
    <w:rsid w:val="58823D7B"/>
    <w:rsid w:val="58FC58DC"/>
    <w:rsid w:val="592C4BC0"/>
    <w:rsid w:val="593A06B5"/>
    <w:rsid w:val="595E0345"/>
    <w:rsid w:val="59C26129"/>
    <w:rsid w:val="59DB1995"/>
    <w:rsid w:val="5A5D684E"/>
    <w:rsid w:val="5A655703"/>
    <w:rsid w:val="5A762450"/>
    <w:rsid w:val="5A7871E4"/>
    <w:rsid w:val="5A981634"/>
    <w:rsid w:val="5AC35A6B"/>
    <w:rsid w:val="5AD76600"/>
    <w:rsid w:val="5B2829B8"/>
    <w:rsid w:val="5B392E17"/>
    <w:rsid w:val="5B4D0671"/>
    <w:rsid w:val="5B991B08"/>
    <w:rsid w:val="5B9E2C7A"/>
    <w:rsid w:val="5BBC75A4"/>
    <w:rsid w:val="5BD111F4"/>
    <w:rsid w:val="5BF44F90"/>
    <w:rsid w:val="5C0E40B2"/>
    <w:rsid w:val="5C1E3DBB"/>
    <w:rsid w:val="5C367357"/>
    <w:rsid w:val="5CC86EA4"/>
    <w:rsid w:val="5CE5193F"/>
    <w:rsid w:val="5CF214D0"/>
    <w:rsid w:val="5D883BE2"/>
    <w:rsid w:val="5DA652DB"/>
    <w:rsid w:val="5E23390B"/>
    <w:rsid w:val="5E3D507A"/>
    <w:rsid w:val="5E3E6996"/>
    <w:rsid w:val="5E506D1E"/>
    <w:rsid w:val="5F243677"/>
    <w:rsid w:val="5F3062DF"/>
    <w:rsid w:val="5F4A16A1"/>
    <w:rsid w:val="5F571ABE"/>
    <w:rsid w:val="5F5F6BC4"/>
    <w:rsid w:val="5F957A86"/>
    <w:rsid w:val="5F9C69B7"/>
    <w:rsid w:val="5FBE1B3D"/>
    <w:rsid w:val="60017C7C"/>
    <w:rsid w:val="60D31618"/>
    <w:rsid w:val="61204B95"/>
    <w:rsid w:val="6130766C"/>
    <w:rsid w:val="613F280A"/>
    <w:rsid w:val="61722BDF"/>
    <w:rsid w:val="6186668A"/>
    <w:rsid w:val="61DC7186"/>
    <w:rsid w:val="621F0086"/>
    <w:rsid w:val="623844F4"/>
    <w:rsid w:val="624D0C1C"/>
    <w:rsid w:val="62766E03"/>
    <w:rsid w:val="62A019CE"/>
    <w:rsid w:val="62D11B87"/>
    <w:rsid w:val="63531F8D"/>
    <w:rsid w:val="638C227F"/>
    <w:rsid w:val="639B7CD8"/>
    <w:rsid w:val="63BC2837"/>
    <w:rsid w:val="63BD1701"/>
    <w:rsid w:val="63F01943"/>
    <w:rsid w:val="64256973"/>
    <w:rsid w:val="647E0EAE"/>
    <w:rsid w:val="64901CDF"/>
    <w:rsid w:val="64E102CB"/>
    <w:rsid w:val="64E12312"/>
    <w:rsid w:val="65A34405"/>
    <w:rsid w:val="65AD7581"/>
    <w:rsid w:val="65DB74FA"/>
    <w:rsid w:val="66D9725C"/>
    <w:rsid w:val="670F7122"/>
    <w:rsid w:val="673812B4"/>
    <w:rsid w:val="67A71109"/>
    <w:rsid w:val="67FD341E"/>
    <w:rsid w:val="687A3533"/>
    <w:rsid w:val="68802085"/>
    <w:rsid w:val="68A13DAA"/>
    <w:rsid w:val="691E364C"/>
    <w:rsid w:val="692F7608"/>
    <w:rsid w:val="69B35505"/>
    <w:rsid w:val="69B705EC"/>
    <w:rsid w:val="6A510DDC"/>
    <w:rsid w:val="6A6B28C1"/>
    <w:rsid w:val="6AF059AE"/>
    <w:rsid w:val="6B1B7E43"/>
    <w:rsid w:val="6B442F1F"/>
    <w:rsid w:val="6B59096C"/>
    <w:rsid w:val="6C2E3BA6"/>
    <w:rsid w:val="6C892CE1"/>
    <w:rsid w:val="6E39717B"/>
    <w:rsid w:val="6E9F3C9F"/>
    <w:rsid w:val="6F2474E3"/>
    <w:rsid w:val="6FB41C14"/>
    <w:rsid w:val="6FCA2ACC"/>
    <w:rsid w:val="700F08C0"/>
    <w:rsid w:val="704F0ED7"/>
    <w:rsid w:val="704F7F89"/>
    <w:rsid w:val="705B714E"/>
    <w:rsid w:val="706F2E94"/>
    <w:rsid w:val="713E0F09"/>
    <w:rsid w:val="718C1A9B"/>
    <w:rsid w:val="71933005"/>
    <w:rsid w:val="719721EE"/>
    <w:rsid w:val="71D34078"/>
    <w:rsid w:val="72C05AE3"/>
    <w:rsid w:val="72DA44FF"/>
    <w:rsid w:val="72E67C60"/>
    <w:rsid w:val="72EB15F3"/>
    <w:rsid w:val="735143C5"/>
    <w:rsid w:val="73CB43D1"/>
    <w:rsid w:val="73CB6DD9"/>
    <w:rsid w:val="73DC213A"/>
    <w:rsid w:val="73E01848"/>
    <w:rsid w:val="74116287"/>
    <w:rsid w:val="742762A4"/>
    <w:rsid w:val="74A649E1"/>
    <w:rsid w:val="74E22F5B"/>
    <w:rsid w:val="74E60521"/>
    <w:rsid w:val="753E0BAF"/>
    <w:rsid w:val="75821800"/>
    <w:rsid w:val="75DA1C82"/>
    <w:rsid w:val="7601232C"/>
    <w:rsid w:val="76C23869"/>
    <w:rsid w:val="76D33CC8"/>
    <w:rsid w:val="77037899"/>
    <w:rsid w:val="776C7C79"/>
    <w:rsid w:val="77AB445A"/>
    <w:rsid w:val="77F739E6"/>
    <w:rsid w:val="78083F5D"/>
    <w:rsid w:val="78564BB1"/>
    <w:rsid w:val="7901354B"/>
    <w:rsid w:val="79A74F98"/>
    <w:rsid w:val="79AD6A52"/>
    <w:rsid w:val="79B7342D"/>
    <w:rsid w:val="79E24222"/>
    <w:rsid w:val="7A24483B"/>
    <w:rsid w:val="7A2F16EC"/>
    <w:rsid w:val="7A49604F"/>
    <w:rsid w:val="7ACF18EE"/>
    <w:rsid w:val="7B000E04"/>
    <w:rsid w:val="7B0E3521"/>
    <w:rsid w:val="7B252618"/>
    <w:rsid w:val="7BB52A0C"/>
    <w:rsid w:val="7C280612"/>
    <w:rsid w:val="7CE16A13"/>
    <w:rsid w:val="7D1D5C9D"/>
    <w:rsid w:val="7D252DA4"/>
    <w:rsid w:val="7D3E5C13"/>
    <w:rsid w:val="7D5471E5"/>
    <w:rsid w:val="7DC4436B"/>
    <w:rsid w:val="7E751B09"/>
    <w:rsid w:val="7E7F0601"/>
    <w:rsid w:val="7EE97F06"/>
    <w:rsid w:val="7FB81CAD"/>
    <w:rsid w:val="7FC41FE6"/>
    <w:rsid w:val="7FFFC499"/>
    <w:rsid w:val="E37E78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3"/>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autoRedefine/>
    <w:qFormat/>
    <w:uiPriority w:val="0"/>
    <w:pPr>
      <w:keepNext/>
      <w:keepLines/>
      <w:spacing w:line="360" w:lineRule="auto"/>
      <w:ind w:firstLine="1680" w:firstLineChars="200"/>
      <w:jc w:val="left"/>
      <w:outlineLvl w:val="1"/>
    </w:pPr>
    <w:rPr>
      <w:rFonts w:ascii="Cambria" w:hAnsi="Cambria" w:cs="Times New Roman"/>
      <w:b/>
      <w:bCs/>
      <w:kern w:val="0"/>
      <w:sz w:val="32"/>
      <w:szCs w:val="32"/>
    </w:rPr>
  </w:style>
  <w:style w:type="paragraph" w:styleId="4">
    <w:name w:val="heading 3"/>
    <w:basedOn w:val="1"/>
    <w:next w:val="1"/>
    <w:autoRedefine/>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5">
    <w:name w:val="heading 4"/>
    <w:basedOn w:val="1"/>
    <w:next w:val="1"/>
    <w:autoRedefine/>
    <w:qFormat/>
    <w:uiPriority w:val="0"/>
    <w:pPr>
      <w:keepNext/>
      <w:jc w:val="center"/>
      <w:outlineLvl w:val="3"/>
    </w:pPr>
    <w:rPr>
      <w:rFonts w:eastAsia="新宋体"/>
      <w:kern w:val="0"/>
      <w:sz w:val="30"/>
      <w:szCs w:val="21"/>
    </w:rPr>
  </w:style>
  <w:style w:type="paragraph" w:styleId="6">
    <w:name w:val="heading 6"/>
    <w:basedOn w:val="1"/>
    <w:next w:val="7"/>
    <w:autoRedefine/>
    <w:qFormat/>
    <w:uiPriority w:val="0"/>
    <w:pPr>
      <w:keepNext/>
      <w:jc w:val="center"/>
      <w:outlineLvl w:val="5"/>
    </w:pPr>
    <w:rPr>
      <w:b/>
      <w:kern w:val="0"/>
      <w:sz w:val="44"/>
      <w:szCs w:val="20"/>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rFonts w:ascii="Times New Roman" w:hAnsi="Times New Roman" w:eastAsia="宋体" w:cs="Times New Roman"/>
      <w:kern w:val="0"/>
      <w:sz w:val="20"/>
      <w:szCs w:val="20"/>
    </w:rPr>
  </w:style>
  <w:style w:type="paragraph" w:styleId="8">
    <w:name w:val="Document Map"/>
    <w:basedOn w:val="1"/>
    <w:link w:val="44"/>
    <w:autoRedefine/>
    <w:semiHidden/>
    <w:unhideWhenUsed/>
    <w:qFormat/>
    <w:uiPriority w:val="0"/>
    <w:rPr>
      <w:rFonts w:ascii="Microsoft YaHei UI" w:eastAsia="Microsoft YaHei UI"/>
      <w:sz w:val="18"/>
      <w:szCs w:val="18"/>
    </w:rPr>
  </w:style>
  <w:style w:type="paragraph" w:styleId="9">
    <w:name w:val="Body Text"/>
    <w:basedOn w:val="1"/>
    <w:next w:val="1"/>
    <w:autoRedefine/>
    <w:qFormat/>
    <w:uiPriority w:val="0"/>
    <w:pPr>
      <w:spacing w:after="120"/>
    </w:pPr>
    <w:rPr>
      <w:rFonts w:ascii="Times New Roman" w:hAnsi="Times New Roman"/>
      <w:szCs w:val="20"/>
    </w:rPr>
  </w:style>
  <w:style w:type="paragraph" w:styleId="10">
    <w:name w:val="Body Text Indent"/>
    <w:basedOn w:val="1"/>
    <w:autoRedefine/>
    <w:qFormat/>
    <w:uiPriority w:val="0"/>
    <w:pPr>
      <w:ind w:left="420" w:leftChars="200"/>
    </w:pPr>
  </w:style>
  <w:style w:type="paragraph" w:styleId="11">
    <w:name w:val="index 4"/>
    <w:basedOn w:val="1"/>
    <w:next w:val="1"/>
    <w:autoRedefine/>
    <w:unhideWhenUsed/>
    <w:qFormat/>
    <w:uiPriority w:val="99"/>
    <w:pPr>
      <w:ind w:left="600" w:leftChars="600"/>
    </w:pPr>
  </w:style>
  <w:style w:type="paragraph" w:styleId="12">
    <w:name w:val="Plain Text"/>
    <w:basedOn w:val="1"/>
    <w:next w:val="1"/>
    <w:autoRedefine/>
    <w:qFormat/>
    <w:uiPriority w:val="0"/>
    <w:rPr>
      <w:rFonts w:hint="eastAsia" w:ascii="宋体" w:hAnsi="Courier New"/>
      <w:szCs w:val="20"/>
    </w:rPr>
  </w:style>
  <w:style w:type="paragraph" w:styleId="13">
    <w:name w:val="footer"/>
    <w:basedOn w:val="1"/>
    <w:link w:val="41"/>
    <w:autoRedefine/>
    <w:qFormat/>
    <w:uiPriority w:val="99"/>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autoRedefine/>
    <w:qFormat/>
    <w:uiPriority w:val="0"/>
    <w:pPr>
      <w:widowControl/>
      <w:spacing w:before="100" w:beforeAutospacing="1" w:after="100" w:afterAutospacing="1"/>
      <w:jc w:val="left"/>
    </w:pPr>
    <w:rPr>
      <w:rFonts w:hint="eastAsia" w:ascii="Arial Unicode MS" w:hAnsi="Arial Unicode MS"/>
      <w:kern w:val="0"/>
      <w:sz w:val="24"/>
      <w:szCs w:val="20"/>
    </w:rPr>
  </w:style>
  <w:style w:type="paragraph" w:styleId="16">
    <w:name w:val="Body Text First Indent"/>
    <w:basedOn w:val="9"/>
    <w:autoRedefine/>
    <w:qFormat/>
    <w:uiPriority w:val="0"/>
    <w:pPr>
      <w:ind w:firstLine="420" w:firstLineChars="100"/>
    </w:pPr>
  </w:style>
  <w:style w:type="paragraph" w:styleId="17">
    <w:name w:val="Body Text First Indent 2"/>
    <w:basedOn w:val="10"/>
    <w:next w:val="1"/>
    <w:autoRedefine/>
    <w:qFormat/>
    <w:uiPriority w:val="0"/>
    <w:pPr>
      <w:spacing w:after="120"/>
      <w:ind w:firstLine="420" w:firstLineChars="200"/>
    </w:pPr>
    <w:rPr>
      <w:rFonts w:ascii="Times New Roman" w:hAnsi="Times New Roman"/>
      <w:szCs w:val="20"/>
    </w:rPr>
  </w:style>
  <w:style w:type="table" w:styleId="19">
    <w:name w:val="Table Grid"/>
    <w:basedOn w:val="1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autoRedefine/>
    <w:qFormat/>
    <w:uiPriority w:val="0"/>
    <w:rPr>
      <w:color w:val="800080"/>
      <w:u w:val="none"/>
    </w:rPr>
  </w:style>
  <w:style w:type="character" w:styleId="22">
    <w:name w:val="HTML Definition"/>
    <w:basedOn w:val="20"/>
    <w:autoRedefine/>
    <w:qFormat/>
    <w:uiPriority w:val="0"/>
  </w:style>
  <w:style w:type="character" w:styleId="23">
    <w:name w:val="HTML Typewriter"/>
    <w:basedOn w:val="20"/>
    <w:autoRedefine/>
    <w:qFormat/>
    <w:uiPriority w:val="0"/>
    <w:rPr>
      <w:rFonts w:hint="default" w:ascii="monospace" w:hAnsi="monospace" w:eastAsia="monospace" w:cs="monospace"/>
      <w:sz w:val="20"/>
    </w:rPr>
  </w:style>
  <w:style w:type="character" w:styleId="24">
    <w:name w:val="HTML Acronym"/>
    <w:basedOn w:val="20"/>
    <w:autoRedefine/>
    <w:qFormat/>
    <w:uiPriority w:val="0"/>
  </w:style>
  <w:style w:type="character" w:styleId="25">
    <w:name w:val="HTML Variable"/>
    <w:basedOn w:val="20"/>
    <w:autoRedefine/>
    <w:qFormat/>
    <w:uiPriority w:val="0"/>
  </w:style>
  <w:style w:type="character" w:styleId="26">
    <w:name w:val="Hyperlink"/>
    <w:basedOn w:val="20"/>
    <w:autoRedefine/>
    <w:qFormat/>
    <w:uiPriority w:val="0"/>
    <w:rPr>
      <w:color w:val="0000FF"/>
      <w:u w:val="none"/>
    </w:rPr>
  </w:style>
  <w:style w:type="character" w:styleId="27">
    <w:name w:val="HTML Code"/>
    <w:basedOn w:val="20"/>
    <w:autoRedefine/>
    <w:qFormat/>
    <w:uiPriority w:val="0"/>
    <w:rPr>
      <w:rFonts w:ascii="monospace" w:hAnsi="monospace" w:eastAsia="monospace" w:cs="monospace"/>
      <w:sz w:val="20"/>
    </w:rPr>
  </w:style>
  <w:style w:type="character" w:styleId="28">
    <w:name w:val="HTML Cite"/>
    <w:basedOn w:val="20"/>
    <w:autoRedefine/>
    <w:qFormat/>
    <w:uiPriority w:val="0"/>
  </w:style>
  <w:style w:type="character" w:styleId="29">
    <w:name w:val="HTML Keyboard"/>
    <w:basedOn w:val="20"/>
    <w:autoRedefine/>
    <w:qFormat/>
    <w:uiPriority w:val="0"/>
    <w:rPr>
      <w:rFonts w:hint="default" w:ascii="monospace" w:hAnsi="monospace" w:eastAsia="monospace" w:cs="monospace"/>
      <w:sz w:val="20"/>
    </w:rPr>
  </w:style>
  <w:style w:type="character" w:styleId="30">
    <w:name w:val="HTML Sample"/>
    <w:basedOn w:val="20"/>
    <w:autoRedefine/>
    <w:qFormat/>
    <w:uiPriority w:val="0"/>
    <w:rPr>
      <w:rFonts w:hint="default" w:ascii="monospace" w:hAnsi="monospace" w:eastAsia="monospace" w:cs="monospace"/>
    </w:rPr>
  </w:style>
  <w:style w:type="paragraph" w:customStyle="1" w:styleId="31">
    <w:name w:val="*正文"/>
    <w:basedOn w:val="1"/>
    <w:autoRedefine/>
    <w:qFormat/>
    <w:uiPriority w:val="0"/>
    <w:rPr>
      <w:rFonts w:ascii="宋体" w:hAnsi="宋体"/>
      <w:kern w:val="0"/>
      <w:szCs w:val="24"/>
    </w:rPr>
  </w:style>
  <w:style w:type="paragraph" w:customStyle="1" w:styleId="3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
    <w:name w:val="二级目录"/>
    <w:basedOn w:val="1"/>
    <w:next w:val="1"/>
    <w:autoRedefine/>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34">
    <w:name w:val="首行缩进"/>
    <w:basedOn w:val="1"/>
    <w:autoRedefine/>
    <w:qFormat/>
    <w:uiPriority w:val="0"/>
    <w:pPr>
      <w:spacing w:line="360" w:lineRule="auto"/>
      <w:ind w:firstLine="480" w:firstLineChars="200"/>
    </w:pPr>
    <w:rPr>
      <w:rFonts w:ascii="Times New Roman" w:hAnsi="Times New Roman"/>
      <w:szCs w:val="20"/>
    </w:rPr>
  </w:style>
  <w:style w:type="character" w:customStyle="1" w:styleId="35">
    <w:name w:val="first-child"/>
    <w:basedOn w:val="20"/>
    <w:autoRedefine/>
    <w:qFormat/>
    <w:uiPriority w:val="0"/>
  </w:style>
  <w:style w:type="character" w:customStyle="1" w:styleId="36">
    <w:name w:val="hover2"/>
    <w:basedOn w:val="20"/>
    <w:autoRedefine/>
    <w:qFormat/>
    <w:uiPriority w:val="0"/>
    <w:rPr>
      <w:color w:val="5FB878"/>
    </w:rPr>
  </w:style>
  <w:style w:type="character" w:customStyle="1" w:styleId="37">
    <w:name w:val="hover3"/>
    <w:basedOn w:val="20"/>
    <w:autoRedefine/>
    <w:qFormat/>
    <w:uiPriority w:val="0"/>
    <w:rPr>
      <w:color w:val="5FB878"/>
    </w:rPr>
  </w:style>
  <w:style w:type="character" w:customStyle="1" w:styleId="38">
    <w:name w:val="hover4"/>
    <w:basedOn w:val="20"/>
    <w:autoRedefine/>
    <w:qFormat/>
    <w:uiPriority w:val="0"/>
    <w:rPr>
      <w:color w:val="FFFFFF"/>
    </w:rPr>
  </w:style>
  <w:style w:type="character" w:customStyle="1" w:styleId="39">
    <w:name w:val="layui-this"/>
    <w:basedOn w:val="20"/>
    <w:autoRedefine/>
    <w:qFormat/>
    <w:uiPriority w:val="0"/>
    <w:rPr>
      <w:bdr w:val="single" w:color="EEEEEE" w:sz="6" w:space="0"/>
      <w:shd w:val="clear" w:color="auto" w:fill="FFFFFF"/>
    </w:rPr>
  </w:style>
  <w:style w:type="paragraph" w:customStyle="1" w:styleId="40">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41">
    <w:name w:val="页脚 Char"/>
    <w:basedOn w:val="20"/>
    <w:link w:val="13"/>
    <w:autoRedefine/>
    <w:qFormat/>
    <w:uiPriority w:val="99"/>
    <w:rPr>
      <w:rFonts w:ascii="Calibri" w:hAnsi="Calibri"/>
      <w:kern w:val="2"/>
      <w:sz w:val="18"/>
      <w:szCs w:val="24"/>
    </w:rPr>
  </w:style>
  <w:style w:type="paragraph" w:styleId="42">
    <w:name w:val="List Paragraph"/>
    <w:basedOn w:val="1"/>
    <w:autoRedefine/>
    <w:qFormat/>
    <w:uiPriority w:val="99"/>
    <w:pPr>
      <w:ind w:firstLine="420" w:firstLineChars="200"/>
    </w:pPr>
  </w:style>
  <w:style w:type="character" w:customStyle="1" w:styleId="43">
    <w:name w:val="标题 1 Char"/>
    <w:link w:val="2"/>
    <w:autoRedefine/>
    <w:qFormat/>
    <w:uiPriority w:val="0"/>
    <w:rPr>
      <w:b/>
      <w:kern w:val="44"/>
      <w:sz w:val="44"/>
    </w:rPr>
  </w:style>
  <w:style w:type="character" w:customStyle="1" w:styleId="44">
    <w:name w:val="文档结构图 Char"/>
    <w:basedOn w:val="20"/>
    <w:link w:val="8"/>
    <w:autoRedefine/>
    <w:semiHidden/>
    <w:qFormat/>
    <w:uiPriority w:val="0"/>
    <w:rPr>
      <w:rFonts w:ascii="Microsoft YaHei UI" w:hAnsi="Calibri" w:eastAsia="Microsoft YaHei UI"/>
      <w:kern w:val="2"/>
      <w:sz w:val="18"/>
      <w:szCs w:val="18"/>
    </w:rPr>
  </w:style>
  <w:style w:type="character" w:customStyle="1" w:styleId="45">
    <w:name w:val="font21"/>
    <w:basedOn w:val="20"/>
    <w:autoRedefine/>
    <w:qFormat/>
    <w:uiPriority w:val="0"/>
    <w:rPr>
      <w:rFonts w:hint="eastAsia" w:ascii="微软雅黑" w:hAnsi="微软雅黑" w:eastAsia="微软雅黑" w:cs="微软雅黑"/>
      <w:color w:val="000000"/>
      <w:sz w:val="20"/>
      <w:szCs w:val="20"/>
      <w:u w:val="none"/>
    </w:rPr>
  </w:style>
  <w:style w:type="character" w:customStyle="1" w:styleId="46">
    <w:name w:val="font41"/>
    <w:basedOn w:val="20"/>
    <w:autoRedefine/>
    <w:qFormat/>
    <w:uiPriority w:val="0"/>
    <w:rPr>
      <w:rFonts w:ascii="Arial" w:hAnsi="Arial" w:cs="Arial"/>
      <w:color w:val="000000"/>
      <w:sz w:val="20"/>
      <w:szCs w:val="20"/>
      <w:u w:val="none"/>
    </w:rPr>
  </w:style>
  <w:style w:type="character" w:customStyle="1" w:styleId="47">
    <w:name w:val="NormalCharacter"/>
    <w:autoRedefine/>
    <w:qFormat/>
    <w:uiPriority w:val="99"/>
  </w:style>
  <w:style w:type="paragraph" w:customStyle="1" w:styleId="48">
    <w:name w:val="HtmlNormal"/>
    <w:basedOn w:val="1"/>
    <w:autoRedefine/>
    <w:qFormat/>
    <w:uiPriority w:val="0"/>
    <w:pPr>
      <w:jc w:val="left"/>
    </w:pPr>
    <w:rPr>
      <w:kern w:val="0"/>
      <w:sz w:val="24"/>
    </w:rPr>
  </w:style>
  <w:style w:type="paragraph" w:customStyle="1" w:styleId="49">
    <w:name w:val="样式 正文格式 + 行距: 多倍行距 1.25 字行"/>
    <w:basedOn w:val="50"/>
    <w:autoRedefine/>
    <w:qFormat/>
    <w:uiPriority w:val="0"/>
    <w:pPr>
      <w:spacing w:line="300" w:lineRule="auto"/>
    </w:pPr>
    <w:rPr>
      <w:rFonts w:cs="宋体"/>
    </w:rPr>
  </w:style>
  <w:style w:type="paragraph" w:customStyle="1" w:styleId="50">
    <w:name w:val="正文格式"/>
    <w:basedOn w:val="1"/>
    <w:autoRedefine/>
    <w:qFormat/>
    <w:uiPriority w:val="0"/>
    <w:pPr>
      <w:widowControl/>
      <w:adjustRightInd w:val="0"/>
      <w:snapToGrid w:val="0"/>
      <w:spacing w:line="360" w:lineRule="atLeast"/>
      <w:ind w:firstLine="482"/>
      <w:textAlignment w:val="baseline"/>
    </w:pPr>
    <w:rPr>
      <w:kern w:val="0"/>
      <w:sz w:val="24"/>
      <w:szCs w:val="20"/>
    </w:rPr>
  </w:style>
  <w:style w:type="character" w:customStyle="1" w:styleId="51">
    <w:name w:val="font11"/>
    <w:basedOn w:val="20"/>
    <w:autoRedefine/>
    <w:qFormat/>
    <w:uiPriority w:val="0"/>
    <w:rPr>
      <w:rFonts w:hint="eastAsia" w:ascii="宋体" w:hAnsi="宋体" w:eastAsia="宋体" w:cs="宋体"/>
      <w:color w:val="000000"/>
      <w:sz w:val="24"/>
      <w:szCs w:val="24"/>
      <w:u w:val="none"/>
    </w:rPr>
  </w:style>
  <w:style w:type="paragraph" w:customStyle="1" w:styleId="52">
    <w:name w:val="Table Text"/>
    <w:basedOn w:val="1"/>
    <w:autoRedefine/>
    <w:semiHidden/>
    <w:qFormat/>
    <w:uiPriority w:val="0"/>
    <w:rPr>
      <w:rFonts w:ascii="微软雅黑" w:hAnsi="微软雅黑" w:eastAsia="微软雅黑" w:cs="微软雅黑"/>
      <w:sz w:val="19"/>
      <w:szCs w:val="19"/>
    </w:rPr>
  </w:style>
  <w:style w:type="table" w:customStyle="1" w:styleId="5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12400</Words>
  <Characters>12824</Characters>
  <Lines>137</Lines>
  <Paragraphs>38</Paragraphs>
  <TotalTime>14</TotalTime>
  <ScaleCrop>false</ScaleCrop>
  <LinksUpToDate>false</LinksUpToDate>
  <CharactersWithSpaces>13895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2021-11-09T01:01:00Z</dcterms:created>
  <dc:creator>Administrator</dc:creator>
  <cp:lastModifiedBy>烟雨格</cp:lastModifiedBy>
  <cp:lastPrinted>2024-05-31T02:13:00Z</cp:lastPrinted>
  <dcterms:modified xsi:type="dcterms:W3CDTF">2024-06-02T07:05:55Z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3C8DE8EE882D44D184CD5839E77E58A3_13</vt:lpwstr>
  </property>
</Properties>
</file>