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jc w:val="center"/>
        <w:rPr>
          <w:rFonts w:hint="eastAsia" w:ascii="宋体" w:hAnsi="宋体" w:eastAsia="宋体" w:cs="宋体"/>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启东市江海污水处理厂一期紫外线消毒设备采购加装项目</w:t>
      </w: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2024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5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27   </w:t>
      </w:r>
      <w:r>
        <w:rPr>
          <w:rFonts w:hint="eastAsia" w:ascii="仿宋" w:hAnsi="仿宋" w:eastAsia="仿宋" w:cs="仿宋"/>
          <w:b/>
          <w:bCs/>
          <w:color w:val="auto"/>
          <w:kern w:val="0"/>
          <w:sz w:val="32"/>
          <w:highlight w:val="none"/>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2"/>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仿宋" w:hAnsi="仿宋" w:eastAsia="仿宋" w:cs="仿宋"/>
          <w:color w:val="auto"/>
          <w:sz w:val="36"/>
          <w:szCs w:val="36"/>
          <w:highlight w:val="none"/>
        </w:rPr>
        <w:t>第一部分  询价采购公告</w:t>
      </w:r>
      <w:bookmarkEnd w:id="0"/>
      <w:bookmarkEnd w:id="1"/>
    </w:p>
    <w:p>
      <w:pPr>
        <w:pStyle w:val="15"/>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rPr>
      </w:pPr>
      <w:bookmarkStart w:id="3" w:name="OLE_LINK3"/>
      <w:bookmarkStart w:id="4" w:name="OLE_LINK2"/>
      <w:bookmarkStart w:id="5" w:name="OLE_LINK5"/>
      <w:bookmarkStart w:id="6" w:name="OLE_LINK6"/>
      <w:r>
        <w:rPr>
          <w:rFonts w:hint="eastAsia" w:ascii="仿宋" w:hAnsi="仿宋" w:eastAsia="仿宋" w:cs="仿宋"/>
          <w:color w:val="auto"/>
          <w:sz w:val="28"/>
          <w:szCs w:val="28"/>
          <w:highlight w:val="none"/>
          <w:lang w:val="en-US" w:eastAsia="zh-CN"/>
        </w:rPr>
        <w:t>启东市城市水处理有限公司就[</w:t>
      </w:r>
      <w:r>
        <w:rPr>
          <w:rFonts w:hint="eastAsia" w:ascii="仿宋" w:hAnsi="仿宋" w:eastAsia="仿宋" w:cs="仿宋"/>
          <w:color w:val="auto"/>
          <w:sz w:val="32"/>
          <w:szCs w:val="32"/>
          <w:highlight w:val="none"/>
          <w:lang w:val="en-US" w:eastAsia="zh-CN"/>
        </w:rPr>
        <w:t>启东市江海污水处理厂一期紫外线消毒设备采购加装</w:t>
      </w:r>
      <w:r>
        <w:rPr>
          <w:rFonts w:hint="eastAsia" w:ascii="仿宋" w:hAnsi="仿宋" w:eastAsia="仿宋" w:cs="仿宋"/>
          <w:color w:val="auto"/>
          <w:sz w:val="28"/>
          <w:szCs w:val="28"/>
          <w:highlight w:val="none"/>
          <w:lang w:val="en-US" w:eastAsia="zh-CN"/>
        </w:rPr>
        <w:t>]进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32"/>
          <w:szCs w:val="32"/>
          <w:highlight w:val="none"/>
          <w:lang w:val="en-US" w:eastAsia="zh-CN"/>
        </w:rPr>
        <w:t>启东市江海污水处理厂一期紫外线消毒设备采购加装</w:t>
      </w:r>
      <w:r>
        <w:rPr>
          <w:rFonts w:hint="eastAsia" w:ascii="仿宋" w:hAnsi="仿宋" w:eastAsia="仿宋" w:cs="仿宋"/>
          <w:color w:val="auto"/>
          <w:sz w:val="28"/>
          <w:szCs w:val="28"/>
          <w:highlight w:val="none"/>
          <w:lang w:val="en-US" w:eastAsia="zh-CN"/>
        </w:rPr>
        <w:t>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5</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31 </w:t>
      </w:r>
      <w:r>
        <w:rPr>
          <w:rFonts w:hint="eastAsia" w:ascii="仿宋" w:hAnsi="仿宋" w:eastAsia="仿宋" w:cs="仿宋"/>
          <w:color w:val="FF0000"/>
          <w:sz w:val="28"/>
          <w:szCs w:val="28"/>
          <w:highlight w:val="none"/>
        </w:rPr>
        <w:t>日</w:t>
      </w:r>
      <w:r>
        <w:rPr>
          <w:rFonts w:hint="eastAsia" w:ascii="仿宋" w:hAnsi="仿宋" w:eastAsia="仿宋" w:cs="仿宋"/>
          <w:color w:val="FF0000"/>
          <w:sz w:val="28"/>
          <w:szCs w:val="28"/>
          <w:highlight w:val="none"/>
          <w:lang w:val="en-US" w:eastAsia="zh-CN"/>
        </w:rPr>
        <w:t xml:space="preserve"> 15 </w:t>
      </w:r>
      <w:r>
        <w:rPr>
          <w:rFonts w:hint="eastAsia" w:ascii="仿宋" w:hAnsi="仿宋" w:eastAsia="仿宋" w:cs="仿宋"/>
          <w:color w:val="FF0000"/>
          <w:sz w:val="28"/>
          <w:szCs w:val="28"/>
          <w:highlight w:val="none"/>
        </w:rPr>
        <w:t>点</w:t>
      </w:r>
      <w:r>
        <w:rPr>
          <w:rFonts w:hint="eastAsia" w:ascii="仿宋" w:hAnsi="仿宋" w:eastAsia="仿宋" w:cs="仿宋"/>
          <w:color w:val="FF0000"/>
          <w:sz w:val="28"/>
          <w:szCs w:val="28"/>
          <w:highlight w:val="none"/>
          <w:lang w:val="en-US" w:eastAsia="zh-CN"/>
        </w:rPr>
        <w:t xml:space="preserve"> 30  </w:t>
      </w:r>
      <w:r>
        <w:rPr>
          <w:rFonts w:hint="eastAsia" w:ascii="仿宋" w:hAnsi="仿宋" w:eastAsia="仿宋" w:cs="仿宋"/>
          <w:color w:val="FF0000"/>
          <w:sz w:val="28"/>
          <w:szCs w:val="28"/>
          <w:highlight w:val="none"/>
        </w:rPr>
        <w:t>分（</w:t>
      </w:r>
      <w:r>
        <w:rPr>
          <w:rFonts w:hint="eastAsia" w:ascii="仿宋" w:hAnsi="仿宋" w:eastAsia="仿宋" w:cs="仿宋"/>
          <w:color w:val="auto"/>
          <w:sz w:val="28"/>
          <w:szCs w:val="28"/>
          <w:highlight w:val="none"/>
        </w:rPr>
        <w:t>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5"/>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32"/>
          <w:szCs w:val="32"/>
          <w:highlight w:val="none"/>
          <w:lang w:val="en-US" w:eastAsia="zh-CN"/>
        </w:rPr>
        <w:t>启东市江海污水处理厂一期紫外线消毒设备采购加装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所属行业：</w:t>
      </w:r>
      <w:r>
        <w:rPr>
          <w:rFonts w:hint="eastAsia" w:ascii="仿宋" w:hAnsi="仿宋" w:eastAsia="仿宋" w:cs="仿宋"/>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 xml:space="preserve"> 8.41 </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 8.41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bookmarkStart w:id="9" w:name="_Toc82505654"/>
      <w:r>
        <w:rPr>
          <w:rFonts w:hint="eastAsia" w:ascii="仿宋" w:hAnsi="仿宋" w:eastAsia="仿宋" w:cs="仿宋"/>
          <w:color w:val="auto"/>
          <w:sz w:val="32"/>
          <w:szCs w:val="32"/>
          <w:highlight w:val="none"/>
          <w:lang w:val="en-US" w:eastAsia="zh-CN"/>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2.对于参加报价的供应商，具有有效的营业执照；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3.未被“信用中国”网站列入失信被执行人、重大税收违法案件当事人名单、政府采购严重失信行为记录名单；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5.本次报价不接受联合体形式报价。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5</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27 </w:t>
      </w:r>
      <w:r>
        <w:rPr>
          <w:rFonts w:hint="eastAsia" w:ascii="仿宋" w:hAnsi="仿宋" w:eastAsia="仿宋" w:cs="仿宋"/>
          <w:color w:val="FF0000"/>
          <w:sz w:val="28"/>
          <w:szCs w:val="28"/>
          <w:highlight w:val="none"/>
        </w:rPr>
        <w:t>日至</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5</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31 </w:t>
      </w:r>
      <w:r>
        <w:rPr>
          <w:rFonts w:hint="eastAsia" w:ascii="仿宋" w:hAnsi="仿宋" w:eastAsia="仿宋" w:cs="仿宋"/>
          <w:color w:val="FF0000"/>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color w:val="FF0000"/>
          <w:sz w:val="28"/>
          <w:szCs w:val="28"/>
          <w:highlight w:val="none"/>
          <w:u w:val="single"/>
        </w:rPr>
        <w:t>202</w:t>
      </w:r>
      <w:r>
        <w:rPr>
          <w:rFonts w:hint="eastAsia" w:ascii="仿宋" w:hAnsi="仿宋" w:eastAsia="仿宋" w:cs="仿宋"/>
          <w:b/>
          <w:bCs/>
          <w:color w:val="FF0000"/>
          <w:sz w:val="28"/>
          <w:szCs w:val="28"/>
          <w:highlight w:val="none"/>
          <w:u w:val="single"/>
          <w:lang w:val="en-US" w:eastAsia="zh-CN"/>
        </w:rPr>
        <w:t>4</w:t>
      </w:r>
      <w:r>
        <w:rPr>
          <w:rFonts w:hint="eastAsia" w:ascii="仿宋" w:hAnsi="仿宋" w:eastAsia="仿宋" w:cs="仿宋"/>
          <w:b/>
          <w:bCs/>
          <w:color w:val="FF0000"/>
          <w:sz w:val="28"/>
          <w:szCs w:val="28"/>
          <w:highlight w:val="none"/>
        </w:rPr>
        <w:t>年</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 5</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rPr>
        <w:t>月</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31 </w:t>
      </w:r>
      <w:r>
        <w:rPr>
          <w:rFonts w:hint="eastAsia" w:ascii="仿宋" w:hAnsi="仿宋" w:eastAsia="仿宋" w:cs="仿宋"/>
          <w:b/>
          <w:bCs/>
          <w:color w:val="FF0000"/>
          <w:sz w:val="28"/>
          <w:szCs w:val="28"/>
          <w:highlight w:val="none"/>
        </w:rPr>
        <w:t>日</w:t>
      </w:r>
      <w:r>
        <w:rPr>
          <w:rFonts w:hint="eastAsia" w:ascii="仿宋" w:hAnsi="仿宋" w:eastAsia="仿宋" w:cs="仿宋"/>
          <w:b/>
          <w:bCs/>
          <w:color w:val="FF0000"/>
          <w:sz w:val="28"/>
          <w:szCs w:val="28"/>
          <w:highlight w:val="none"/>
          <w:lang w:val="en-US" w:eastAsia="zh-CN"/>
        </w:rPr>
        <w:t xml:space="preserve"> 下</w:t>
      </w:r>
      <w:r>
        <w:rPr>
          <w:rFonts w:hint="eastAsia" w:ascii="仿宋" w:hAnsi="仿宋" w:eastAsia="仿宋" w:cs="仿宋"/>
          <w:b/>
          <w:bCs/>
          <w:color w:val="FF0000"/>
          <w:sz w:val="28"/>
          <w:szCs w:val="28"/>
          <w:highlight w:val="none"/>
        </w:rPr>
        <w:t>午</w:t>
      </w:r>
      <w:r>
        <w:rPr>
          <w:rFonts w:hint="eastAsia" w:ascii="仿宋" w:hAnsi="仿宋" w:eastAsia="仿宋" w:cs="仿宋"/>
          <w:b/>
          <w:bCs/>
          <w:color w:val="FF0000"/>
          <w:sz w:val="28"/>
          <w:szCs w:val="28"/>
          <w:highlight w:val="none"/>
          <w:lang w:val="en-US" w:eastAsia="zh-CN"/>
        </w:rPr>
        <w:t>3</w:t>
      </w:r>
      <w:r>
        <w:rPr>
          <w:rFonts w:hint="eastAsia" w:ascii="仿宋" w:hAnsi="仿宋" w:eastAsia="仿宋" w:cs="仿宋"/>
          <w:b/>
          <w:bCs/>
          <w:color w:val="FF0000"/>
          <w:sz w:val="28"/>
          <w:szCs w:val="28"/>
          <w:highlight w:val="none"/>
          <w:u w:val="single"/>
        </w:rPr>
        <w:t>:</w:t>
      </w:r>
      <w:r>
        <w:rPr>
          <w:rFonts w:hint="eastAsia" w:ascii="仿宋" w:hAnsi="仿宋" w:eastAsia="仿宋" w:cs="仿宋"/>
          <w:b/>
          <w:bCs/>
          <w:color w:val="FF0000"/>
          <w:sz w:val="28"/>
          <w:szCs w:val="28"/>
          <w:highlight w:val="none"/>
          <w:u w:val="single"/>
          <w:lang w:val="en-US" w:eastAsia="zh-CN"/>
        </w:rPr>
        <w:t xml:space="preserve"> 00</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rPr>
        <w:t>-</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3 </w:t>
      </w:r>
      <w:r>
        <w:rPr>
          <w:rFonts w:hint="eastAsia" w:ascii="仿宋" w:hAnsi="仿宋" w:eastAsia="仿宋" w:cs="仿宋"/>
          <w:b/>
          <w:bCs/>
          <w:color w:val="FF0000"/>
          <w:sz w:val="28"/>
          <w:szCs w:val="28"/>
          <w:highlight w:val="none"/>
          <w:u w:val="single"/>
        </w:rPr>
        <w:t>:</w:t>
      </w:r>
      <w:r>
        <w:rPr>
          <w:rFonts w:hint="eastAsia" w:ascii="仿宋" w:hAnsi="仿宋" w:eastAsia="仿宋" w:cs="仿宋"/>
          <w:b/>
          <w:bCs/>
          <w:color w:val="FF0000"/>
          <w:sz w:val="28"/>
          <w:szCs w:val="28"/>
          <w:highlight w:val="none"/>
          <w:u w:val="single"/>
          <w:lang w:val="en-US" w:eastAsia="zh-CN"/>
        </w:rPr>
        <w:t xml:space="preserve"> 30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FF0000"/>
          <w:sz w:val="28"/>
          <w:szCs w:val="28"/>
          <w:highlight w:val="none"/>
        </w:rPr>
      </w:pPr>
      <w:r>
        <w:rPr>
          <w:rFonts w:hint="eastAsia" w:ascii="仿宋" w:hAnsi="仿宋" w:eastAsia="仿宋" w:cs="仿宋"/>
          <w:b/>
          <w:sz w:val="28"/>
          <w:szCs w:val="28"/>
          <w:highlight w:val="none"/>
        </w:rPr>
        <w:t>开标时间：</w:t>
      </w:r>
      <w:r>
        <w:rPr>
          <w:rFonts w:hint="eastAsia" w:ascii="仿宋" w:hAnsi="仿宋" w:eastAsia="仿宋" w:cs="仿宋"/>
          <w:b/>
          <w:color w:val="FF0000"/>
          <w:sz w:val="28"/>
          <w:szCs w:val="28"/>
          <w:highlight w:val="none"/>
          <w:u w:val="single"/>
        </w:rPr>
        <w:t>202</w:t>
      </w:r>
      <w:r>
        <w:rPr>
          <w:rFonts w:hint="eastAsia" w:ascii="仿宋" w:hAnsi="仿宋" w:eastAsia="仿宋" w:cs="仿宋"/>
          <w:b/>
          <w:color w:val="FF0000"/>
          <w:sz w:val="28"/>
          <w:szCs w:val="28"/>
          <w:highlight w:val="none"/>
          <w:u w:val="single"/>
          <w:lang w:val="en-US" w:eastAsia="zh-CN"/>
        </w:rPr>
        <w:t>4</w:t>
      </w:r>
      <w:r>
        <w:rPr>
          <w:rFonts w:hint="eastAsia" w:ascii="仿宋" w:hAnsi="仿宋" w:eastAsia="仿宋" w:cs="仿宋"/>
          <w:b/>
          <w:color w:val="FF0000"/>
          <w:sz w:val="28"/>
          <w:szCs w:val="28"/>
          <w:highlight w:val="none"/>
        </w:rPr>
        <w:t>年</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5 </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31 </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val="en-US" w:eastAsia="zh-CN"/>
        </w:rPr>
        <w:t>下午</w:t>
      </w:r>
      <w:r>
        <w:rPr>
          <w:rFonts w:hint="eastAsia" w:ascii="仿宋" w:hAnsi="仿宋" w:eastAsia="仿宋" w:cs="仿宋"/>
          <w:b/>
          <w:color w:val="FF0000"/>
          <w:sz w:val="28"/>
          <w:szCs w:val="28"/>
          <w:highlight w:val="none"/>
          <w:u w:val="single"/>
          <w:lang w:val="en-US" w:eastAsia="zh-CN"/>
        </w:rPr>
        <w:t xml:space="preserve"> 3 </w:t>
      </w:r>
      <w:r>
        <w:rPr>
          <w:rFonts w:hint="eastAsia" w:ascii="仿宋" w:hAnsi="仿宋" w:eastAsia="仿宋" w:cs="仿宋"/>
          <w:b/>
          <w:color w:val="FF0000"/>
          <w:sz w:val="28"/>
          <w:szCs w:val="28"/>
          <w:highlight w:val="none"/>
        </w:rPr>
        <w:t>:</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30  </w:t>
      </w:r>
      <w:r>
        <w:rPr>
          <w:rFonts w:hint="eastAsia" w:ascii="仿宋" w:hAnsi="仿宋" w:eastAsia="仿宋" w:cs="仿宋"/>
          <w:b/>
          <w:color w:val="FF000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联系方式:0513-83630068</w:t>
      </w: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 w:firstLineChars="200"/>
        <w:jc w:val="right"/>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FF0000"/>
          <w:sz w:val="28"/>
          <w:szCs w:val="28"/>
          <w:highlight w:val="none"/>
        </w:rPr>
        <w:t xml:space="preserve"> </w:t>
      </w:r>
      <w:r>
        <w:rPr>
          <w:rFonts w:hint="eastAsia" w:ascii="仿宋" w:hAnsi="仿宋" w:eastAsia="仿宋" w:cs="仿宋"/>
          <w:b/>
          <w:bCs/>
          <w:color w:val="FF0000"/>
          <w:sz w:val="28"/>
          <w:szCs w:val="28"/>
          <w:highlight w:val="none"/>
          <w:lang w:val="en-US" w:eastAsia="zh-CN"/>
        </w:rPr>
        <w:t>2024</w:t>
      </w:r>
      <w:r>
        <w:rPr>
          <w:rFonts w:hint="eastAsia" w:ascii="仿宋" w:hAnsi="仿宋" w:eastAsia="仿宋" w:cs="仿宋"/>
          <w:b/>
          <w:bCs/>
          <w:color w:val="FF0000"/>
          <w:sz w:val="28"/>
          <w:szCs w:val="28"/>
          <w:highlight w:val="none"/>
        </w:rPr>
        <w:t>年</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rPr>
        <w:t>月</w:t>
      </w:r>
      <w:r>
        <w:rPr>
          <w:rFonts w:hint="eastAsia" w:ascii="仿宋" w:hAnsi="仿宋" w:eastAsia="仿宋" w:cs="仿宋"/>
          <w:b/>
          <w:bCs/>
          <w:color w:val="FF0000"/>
          <w:sz w:val="28"/>
          <w:szCs w:val="28"/>
          <w:highlight w:val="none"/>
          <w:lang w:val="en-US" w:eastAsia="zh-CN"/>
        </w:rPr>
        <w:t xml:space="preserve"> 27 </w:t>
      </w:r>
      <w:r>
        <w:rPr>
          <w:rFonts w:hint="eastAsia" w:ascii="仿宋" w:hAnsi="仿宋" w:eastAsia="仿宋" w:cs="仿宋"/>
          <w:b/>
          <w:bCs/>
          <w:color w:val="FF0000"/>
          <w:sz w:val="28"/>
          <w:szCs w:val="28"/>
          <w:highlight w:val="none"/>
        </w:rPr>
        <w:t>日</w:t>
      </w:r>
    </w:p>
    <w:p>
      <w:pPr>
        <w:adjustRightInd w:val="0"/>
        <w:snapToGrid w:val="0"/>
        <w:spacing w:line="500" w:lineRule="exact"/>
        <w:rPr>
          <w:rFonts w:hint="eastAsia" w:ascii="仿宋" w:hAnsi="仿宋" w:eastAsia="仿宋" w:cs="仿宋"/>
          <w:b/>
          <w:bCs/>
          <w:color w:val="auto"/>
          <w:sz w:val="28"/>
          <w:szCs w:val="28"/>
          <w:highlight w:val="none"/>
        </w:rPr>
      </w:pPr>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11926"/>
      <w:bookmarkStart w:id="17" w:name="_Toc82505664"/>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513029204"/>
      <w:bookmarkStart w:id="20" w:name="_Toc20823276"/>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20823277"/>
      <w:bookmarkStart w:id="23" w:name="_Toc513029205"/>
      <w:bookmarkStart w:id="24" w:name="_Toc16938521"/>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20823278"/>
      <w:bookmarkStart w:id="26" w:name="_Toc16938522"/>
      <w:bookmarkStart w:id="27" w:name="_Toc513029206"/>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513029207"/>
      <w:bookmarkStart w:id="29" w:name="_Toc462564067"/>
      <w:bookmarkStart w:id="30" w:name="_Toc16938523"/>
      <w:bookmarkStart w:id="31" w:name="_Toc20823279"/>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snapToGrid w:val="0"/>
        <w:spacing w:line="500" w:lineRule="exact"/>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7.1本项目为固定总价合同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投标报价包括但不限于全部</w:t>
      </w:r>
      <w:r>
        <w:rPr>
          <w:rFonts w:hint="eastAsia" w:ascii="仿宋" w:hAnsi="仿宋" w:eastAsia="仿宋" w:cs="仿宋"/>
          <w:color w:val="auto"/>
          <w:sz w:val="28"/>
          <w:szCs w:val="28"/>
          <w:highlight w:val="none"/>
          <w:lang w:val="en-US" w:eastAsia="zh-CN"/>
        </w:rPr>
        <w:t>旧设备的拆除、</w:t>
      </w:r>
      <w:r>
        <w:rPr>
          <w:rFonts w:hint="eastAsia" w:ascii="仿宋" w:hAnsi="仿宋" w:eastAsia="仿宋" w:cs="仿宋"/>
          <w:color w:val="auto"/>
          <w:sz w:val="28"/>
          <w:szCs w:val="28"/>
          <w:highlight w:val="none"/>
        </w:rPr>
        <w:t>设备、材料及随设备提供的备品备件及专用工具的价格、包装费、运杂费（运抵买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462564071"/>
      <w:bookmarkStart w:id="33" w:name="_Toc16938528"/>
      <w:bookmarkStart w:id="34" w:name="_Toc513029212"/>
      <w:bookmarkStart w:id="35" w:name="_Toc20823284"/>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513029214"/>
      <w:bookmarkStart w:id="37" w:name="_Toc20823286"/>
      <w:bookmarkStart w:id="38" w:name="_Toc462564073"/>
      <w:bookmarkStart w:id="39" w:name="_Toc16938530"/>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20823287"/>
      <w:bookmarkStart w:id="41" w:name="_Toc16938531"/>
      <w:bookmarkStart w:id="42" w:name="_Toc513029215"/>
      <w:bookmarkStart w:id="43" w:name="_Toc462564074"/>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954838"/>
      <w:bookmarkEnd w:id="44"/>
      <w:bookmarkStart w:id="45" w:name="_Hlt26668975"/>
      <w:bookmarkEnd w:id="45"/>
      <w:bookmarkStart w:id="46" w:name="_Hlt26670360"/>
      <w:bookmarkEnd w:id="46"/>
      <w:bookmarkStart w:id="47" w:name="_Toc49090511"/>
      <w:bookmarkStart w:id="48" w:name="_Toc14577360"/>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16938543"/>
      <w:bookmarkStart w:id="50" w:name="_Toc513029227"/>
      <w:bookmarkStart w:id="51" w:name="_Toc20823299"/>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20823300"/>
      <w:bookmarkStart w:id="53" w:name="_Toc16938544"/>
      <w:bookmarkStart w:id="54" w:name="_Toc513029228"/>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pPr>
        <w:pStyle w:val="11"/>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pStyle w:val="11"/>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1.4第一中标候选人无正当理由放弃中标记不良信誉，并列入启东城投集团及其子公司黑名单，近两年内拒绝在城投集团及其子公司内投标。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numPr>
          <w:ilvl w:val="0"/>
          <w:numId w:val="3"/>
        </w:num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采购需求：启东市江海污水处理厂一期紫外线消毒设备采购加装目，详见采购清单。</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96"/>
        <w:gridCol w:w="763"/>
        <w:gridCol w:w="613"/>
        <w:gridCol w:w="3488"/>
        <w:gridCol w:w="1502"/>
      </w:tblGrid>
      <w:tr>
        <w:trPr>
          <w:trHeight w:val="562"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设备组件名称</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3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c>
          <w:tcPr>
            <w:tcW w:w="15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rPr>
          <w:trHeight w:val="974"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紫外消毒模块</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消毒设备3个排架，单个排架安装8根320W紫外线灯管，排架材质采用316不锈钢,厚5mm。</w:t>
            </w:r>
          </w:p>
        </w:tc>
        <w:tc>
          <w:tcPr>
            <w:tcW w:w="150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p>
        </w:tc>
      </w:tr>
      <w:tr>
        <w:trPr>
          <w:trHeight w:val="1094"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紫外消毒灯管</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功率320W，环境温度12~35℃，寿命12000h，灯管长度为1570.5±2 mm, 内径为17mm，外径为19mm，弧长1473±3mm。</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1356"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石英玻璃套管</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石英套管壁厚1.5mm，外径为28mm。长度1715mm， 套管紫外透光率大于91%。石英套管一端开口，一端为圆顶形闭口端。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1076"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电子镇流器</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TF-320镇流器功率因数为98%，紫外能输出在60%~ 100%间可调。</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957"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控制系统</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自动化控制处理器包含主控制板、触摸显示屏、配套配电箱（材质304不锈钢，厚2mm）等。</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元器件品牌：施耐德、西门子、ABB</w:t>
            </w:r>
          </w:p>
        </w:tc>
      </w:tr>
      <w:tr>
        <w:trPr>
          <w:trHeight w:val="769"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低水位保护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控制</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低水位时智能保护设备(水位以上灯管熄灭，水位以下灯管正常工作）</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583"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在线自动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清洗装置</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满足清洗功能要求，清洗气缸（材质304不锈钢，厚5mm）</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488"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O型密封圈</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密封圈氟橡胶材质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488"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紫外强度监测</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配套PLC系统</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rPr>
          <w:trHeight w:val="497"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线缆，附件及拆除旧设备等</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bl>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w:t>
      </w:r>
      <w:r>
        <w:rPr>
          <w:rFonts w:hint="eastAsia" w:ascii="仿宋" w:hAnsi="仿宋" w:eastAsia="仿宋" w:cs="仿宋"/>
          <w:color w:val="auto"/>
          <w:kern w:val="0"/>
          <w:sz w:val="28"/>
          <w:szCs w:val="28"/>
          <w:highlight w:val="none"/>
          <w:lang w:val="en-US" w:eastAsia="zh-CN"/>
        </w:rPr>
        <w:t>参考</w:t>
      </w:r>
      <w:r>
        <w:rPr>
          <w:rFonts w:hint="eastAsia" w:ascii="仿宋" w:hAnsi="仿宋" w:eastAsia="仿宋" w:cs="仿宋"/>
          <w:color w:val="auto"/>
          <w:kern w:val="0"/>
          <w:sz w:val="28"/>
          <w:szCs w:val="28"/>
          <w:highlight w:val="none"/>
          <w:lang w:val="zh-CN" w:eastAsia="zh-CN"/>
        </w:rPr>
        <w:t>品牌，只是</w:t>
      </w:r>
      <w:r>
        <w:rPr>
          <w:rFonts w:hint="eastAsia" w:ascii="仿宋" w:hAnsi="仿宋" w:eastAsia="仿宋" w:cs="仿宋"/>
          <w:color w:val="auto"/>
          <w:kern w:val="0"/>
          <w:sz w:val="28"/>
          <w:szCs w:val="28"/>
          <w:highlight w:val="none"/>
          <w:lang w:val="en-US" w:eastAsia="zh-CN"/>
        </w:rPr>
        <w:t>建议</w:t>
      </w:r>
      <w:r>
        <w:rPr>
          <w:rFonts w:hint="eastAsia" w:ascii="仿宋" w:hAnsi="仿宋" w:eastAsia="仿宋" w:cs="仿宋"/>
          <w:color w:val="auto"/>
          <w:kern w:val="0"/>
          <w:sz w:val="28"/>
          <w:szCs w:val="28"/>
          <w:highlight w:val="none"/>
          <w:lang w:val="zh-CN" w:eastAsia="zh-CN"/>
        </w:rPr>
        <w:t>所采购产品（设备）的档次。投标人如拟投产品不在推荐品牌之列的，投标品牌的技术参数不得低于推荐的品牌，同时投标人应当在</w:t>
      </w:r>
      <w:r>
        <w:rPr>
          <w:rFonts w:hint="eastAsia" w:ascii="仿宋" w:hAnsi="仿宋" w:eastAsia="仿宋" w:cs="仿宋"/>
          <w:color w:val="FF0000"/>
          <w:kern w:val="0"/>
          <w:sz w:val="28"/>
          <w:szCs w:val="28"/>
          <w:highlight w:val="none"/>
          <w:lang w:val="zh-CN" w:eastAsia="zh-CN"/>
        </w:rPr>
        <w:t>202</w:t>
      </w:r>
      <w:r>
        <w:rPr>
          <w:rFonts w:hint="eastAsia" w:ascii="仿宋" w:hAnsi="仿宋" w:eastAsia="仿宋" w:cs="仿宋"/>
          <w:color w:val="FF0000"/>
          <w:kern w:val="0"/>
          <w:sz w:val="28"/>
          <w:szCs w:val="28"/>
          <w:highlight w:val="none"/>
          <w:lang w:val="en-US" w:eastAsia="zh-CN"/>
        </w:rPr>
        <w:t>4</w:t>
      </w:r>
      <w:r>
        <w:rPr>
          <w:rFonts w:hint="eastAsia" w:ascii="仿宋" w:hAnsi="仿宋" w:eastAsia="仿宋" w:cs="仿宋"/>
          <w:color w:val="FF0000"/>
          <w:kern w:val="0"/>
          <w:sz w:val="28"/>
          <w:szCs w:val="28"/>
          <w:highlight w:val="none"/>
          <w:lang w:val="zh-CN" w:eastAsia="zh-CN"/>
        </w:rPr>
        <w:t>年</w:t>
      </w:r>
      <w:r>
        <w:rPr>
          <w:rFonts w:hint="eastAsia" w:ascii="仿宋" w:hAnsi="仿宋" w:eastAsia="仿宋" w:cs="仿宋"/>
          <w:color w:val="FF0000"/>
          <w:kern w:val="0"/>
          <w:sz w:val="28"/>
          <w:szCs w:val="28"/>
          <w:highlight w:val="none"/>
          <w:lang w:val="en-US" w:eastAsia="zh-CN"/>
        </w:rPr>
        <w:t xml:space="preserve"> 5 </w:t>
      </w:r>
      <w:r>
        <w:rPr>
          <w:rFonts w:hint="eastAsia" w:ascii="仿宋" w:hAnsi="仿宋" w:eastAsia="仿宋" w:cs="仿宋"/>
          <w:color w:val="FF0000"/>
          <w:kern w:val="0"/>
          <w:sz w:val="28"/>
          <w:szCs w:val="28"/>
          <w:highlight w:val="none"/>
          <w:lang w:val="zh-CN" w:eastAsia="zh-CN"/>
        </w:rPr>
        <w:t>月</w:t>
      </w:r>
      <w:r>
        <w:rPr>
          <w:rFonts w:hint="eastAsia" w:ascii="仿宋" w:hAnsi="仿宋" w:eastAsia="仿宋" w:cs="仿宋"/>
          <w:color w:val="FF0000"/>
          <w:kern w:val="0"/>
          <w:sz w:val="28"/>
          <w:szCs w:val="28"/>
          <w:highlight w:val="none"/>
          <w:lang w:val="en-US" w:eastAsia="zh-CN"/>
        </w:rPr>
        <w:t xml:space="preserve"> </w:t>
      </w:r>
      <w:bookmarkStart w:id="58" w:name="_GoBack"/>
      <w:bookmarkEnd w:id="58"/>
      <w:r>
        <w:rPr>
          <w:rFonts w:hint="eastAsia" w:ascii="仿宋" w:hAnsi="仿宋" w:eastAsia="仿宋" w:cs="仿宋"/>
          <w:color w:val="FF0000"/>
          <w:kern w:val="0"/>
          <w:sz w:val="28"/>
          <w:szCs w:val="28"/>
          <w:highlight w:val="none"/>
          <w:lang w:val="en-US" w:eastAsia="zh-CN"/>
        </w:rPr>
        <w:t xml:space="preserve">30 </w:t>
      </w:r>
      <w:r>
        <w:rPr>
          <w:rFonts w:hint="eastAsia" w:ascii="仿宋" w:hAnsi="仿宋" w:eastAsia="仿宋" w:cs="仿宋"/>
          <w:color w:val="FF0000"/>
          <w:kern w:val="0"/>
          <w:sz w:val="28"/>
          <w:szCs w:val="28"/>
          <w:highlight w:val="none"/>
          <w:lang w:val="zh-CN" w:eastAsia="zh-CN"/>
        </w:rPr>
        <w:t>日17时</w:t>
      </w:r>
      <w:r>
        <w:rPr>
          <w:rFonts w:hint="eastAsia" w:ascii="仿宋" w:hAnsi="仿宋" w:eastAsia="仿宋" w:cs="仿宋"/>
          <w:color w:val="auto"/>
          <w:kern w:val="0"/>
          <w:sz w:val="28"/>
          <w:szCs w:val="28"/>
          <w:highlight w:val="none"/>
          <w:lang w:val="zh-CN" w:eastAsia="zh-CN"/>
        </w:rPr>
        <w:t>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28"/>
          <w:szCs w:val="28"/>
          <w:highlight w:val="none"/>
          <w:lang w:val="en-US" w:eastAsia="zh-CN"/>
        </w:rPr>
        <w:t>1.供货周期：</w:t>
      </w:r>
      <w:r>
        <w:rPr>
          <w:rFonts w:hint="eastAsia" w:ascii="仿宋" w:hAnsi="仿宋" w:eastAsia="仿宋" w:cs="仿宋"/>
          <w:color w:val="auto"/>
          <w:kern w:val="0"/>
          <w:sz w:val="28"/>
          <w:szCs w:val="28"/>
          <w:highlight w:val="none"/>
          <w:lang w:val="zh-CN" w:eastAsia="zh-CN"/>
        </w:rPr>
        <w:t>合同签订后</w:t>
      </w:r>
      <w:r>
        <w:rPr>
          <w:rFonts w:hint="eastAsia" w:ascii="仿宋" w:hAnsi="仿宋" w:eastAsia="仿宋" w:cs="仿宋"/>
          <w:color w:val="auto"/>
          <w:sz w:val="32"/>
          <w:szCs w:val="32"/>
          <w:highlight w:val="none"/>
          <w:lang w:val="en-US" w:eastAsia="zh-CN"/>
        </w:rPr>
        <w:t>20日历天内完成供货及加装，若供应商未按照合同约定时间交货的，且未及时以书面形式向采购人提交延误原因，又无正当理由的，每推迟一天罚5000元，推迟7天及以上的则采购单位有权罚没所有履约保证金。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2.交货地点：</w:t>
      </w:r>
      <w:r>
        <w:rPr>
          <w:rFonts w:hint="eastAsia" w:ascii="仿宋" w:hAnsi="仿宋" w:eastAsia="仿宋" w:cs="仿宋"/>
          <w:b w:val="0"/>
          <w:bCs/>
          <w:color w:val="auto"/>
          <w:kern w:val="2"/>
          <w:sz w:val="32"/>
          <w:szCs w:val="32"/>
          <w:highlight w:val="none"/>
          <w:shd w:val="clear" w:color="auto" w:fill="auto"/>
          <w:lang w:val="en-US" w:eastAsia="zh-CN" w:bidi="ar-SA"/>
        </w:rPr>
        <w:t>启东市江海污水处理有限公司</w:t>
      </w:r>
      <w:r>
        <w:rPr>
          <w:rFonts w:hint="eastAsia" w:ascii="仿宋" w:hAnsi="仿宋" w:eastAsia="仿宋" w:cs="仿宋"/>
          <w:color w:val="auto"/>
          <w:kern w:val="0"/>
          <w:sz w:val="28"/>
          <w:szCs w:val="28"/>
          <w:highlight w:val="none"/>
          <w:lang w:val="en-US" w:eastAsia="zh-CN"/>
        </w:rPr>
        <w:t>。</w:t>
      </w:r>
    </w:p>
    <w:p>
      <w:pPr>
        <w:snapToGrid w:val="0"/>
        <w:spacing w:line="500" w:lineRule="exact"/>
        <w:ind w:firstLine="640"/>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质保、售后服务要求</w:t>
      </w:r>
      <w:r>
        <w:rPr>
          <w:rFonts w:hint="eastAsia" w:ascii="仿宋" w:hAnsi="仿宋" w:eastAsia="仿宋" w:cs="仿宋"/>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本项目所有货物必须提供三年全免费质保（配件+人工）及售后服务。质保期内成交供应商应免费维修，质保期外的维修收费按国家和供应商的相关规定办理。所有设备质保时间为自验收合格之日起计。免费质保期内，同一商品、同一质量问题连续两次维修仍无法正常使用，成交供应商应无条件给予全套更新或退货。质保期内若发生采购设备无法运行情况，供应商应确保2小时内提出故障产生原因及具体解决方案，24小时 内修复完好，若因供应商维修迟缓影响我方生产的，处5000元/次处罚。质保期满无质量问题后无息返还剩余质保金。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五、项目验收：</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成交供应商签订合同后在采购人规定的时间内,必须将符合询价文件要求的所有合格货物送到指定地点，由采购人相关人员对所供货物进行数量清点和外观检查，如有需要，采购单位可委托相关质量监督部门对成交供应商所供货物进行验收及检测，因检测发生的一切费用由成交供应商负责。</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如验收或检测不合格的，供应商应对货物进行更换，因货物进行更换造成供货逾期的，供方应承担逾期供货责任并按逾期供货处理，如再次不符合要求的，采购人有权终止合同履行，履约保证金不予退还并报相关部门进行处理。因检测导致货物损坏的，由供应商免费补足，确保采购人正常使用。</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3.成交供应商出现违约情形，应当及时纠正或补偿；造成损失的，按合同约定追究违约责任；发现有假冒、伪劣、走私产品、商业贿赂等违法情形的，应由采购人移交工商、质监、公安等行政执法部门依法查处。</w:t>
      </w:r>
    </w:p>
    <w:p>
      <w:pPr>
        <w:numPr>
          <w:ilvl w:val="0"/>
          <w:numId w:val="0"/>
        </w:num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en-US" w:eastAsia="zh-CN"/>
        </w:rPr>
        <w:t>约定事项：</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1.供方负责货物的运输、搬运、上楼、安装、调试及操作人员使用培训。</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供方供货完毕并可以正常使用后，可以向需方提出验收申请(并提供设备清单、质量保证书、产品合格证、检验报告等必须具备的相关资料)，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无论本文件是否以文字形式规定,供应商应具备足够的专业知识和能力判定本项目所需的一切材料、施工、服务、材料检测等各种不可预见费用，需方不接受任何可选择的报价，供方也不得在供货、安装期间提出任何增加费用的要求，更不得减少供货项目，不得降低安装质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r>
        <w:rPr>
          <w:rFonts w:hint="eastAsia" w:ascii="仿宋" w:hAnsi="仿宋" w:eastAsia="仿宋" w:cs="仿宋"/>
          <w:color w:val="auto"/>
          <w:sz w:val="28"/>
          <w:szCs w:val="28"/>
          <w:highlight w:val="none"/>
          <w:lang w:val="en-US" w:eastAsia="zh-CN"/>
        </w:rPr>
        <w:t>紫外线消毒设备供货及安装完成竣工验收合格后（大肠杆菌连续三次检测合格，附检测报告），试运行三个月，运行正常后付至合同价款的80%，余款于质保服务期满（从验收合格之日算起）无质量问题后付清（不计利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7" w:name="_Toc82505665"/>
      <w:r>
        <w:rPr>
          <w:rFonts w:hint="eastAsia" w:ascii="仿宋" w:hAnsi="仿宋" w:eastAsia="仿宋" w:cs="仿宋"/>
          <w:color w:val="auto"/>
          <w:kern w:val="0"/>
          <w:sz w:val="28"/>
          <w:szCs w:val="28"/>
          <w:highlight w:val="none"/>
          <w:lang w:val="en-US" w:eastAsia="zh-CN"/>
        </w:rPr>
        <w:t>1.投标保证金:根据省财政厅要求，免收投标保证金。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 w:hAnsi="仿宋" w:eastAsia="仿宋" w:cs="仿宋"/>
          <w:color w:val="auto"/>
          <w:kern w:val="0"/>
          <w:sz w:val="28"/>
          <w:szCs w:val="28"/>
          <w:highlight w:val="none"/>
          <w:lang w:val="en-US" w:eastAsia="zh-CN"/>
        </w:rPr>
        <w:t>2.履约保证金：被确定成交的供应商，必须在签订合同前向采购人缴纳履约保证金，履约保证金为成交金额的10%（形式：银行转账或银行汇票或保函）。履约保证金在验收合格后一个月内由采购单位返还。超期或未有协商，则视为自动放弃成交资格。并列入城投集团不良信用库。</w:t>
      </w:r>
    </w:p>
    <w:p>
      <w:pPr>
        <w:pStyle w:val="3"/>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sz w:val="28"/>
          <w:szCs w:val="28"/>
          <w:highlight w:val="none"/>
        </w:rPr>
        <w:t>质保承诺书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格式见附件4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格式见附件5</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color w:val="auto"/>
          <w:sz w:val="24"/>
          <w:szCs w:val="24"/>
          <w:highlight w:val="none"/>
          <w:u w:val="single"/>
          <w:lang w:val="en-US" w:eastAsia="zh-CN"/>
        </w:rPr>
        <w:t>启东市江海污水处理厂一期紫外线消毒设备采购加装项目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spacing w:line="440" w:lineRule="exact"/>
        <w:jc w:val="left"/>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4"/>
          <w:szCs w:val="24"/>
          <w:highlight w:val="none"/>
          <w:u w:val="single"/>
          <w:lang w:val="en-US" w:eastAsia="zh-CN"/>
        </w:rPr>
        <w:t>启东市江海污水处理厂一期紫外线消毒设备采购加装项目</w:t>
      </w:r>
      <w:r>
        <w:rPr>
          <w:rFonts w:hint="eastAsia" w:ascii="仿宋" w:hAnsi="仿宋" w:eastAsia="仿宋" w:cs="仿宋"/>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pPr>
        <w:pStyle w:val="32"/>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pPr>
        <w:pStyle w:val="2"/>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pPr>
        <w:rPr>
          <w:rFonts w:hint="eastAsia" w:ascii="仿宋" w:hAnsi="仿宋" w:eastAsia="仿宋" w:cs="仿宋"/>
          <w:b/>
          <w:color w:val="auto"/>
          <w:sz w:val="30"/>
          <w:szCs w:val="30"/>
          <w:highlight w:val="none"/>
          <w:lang w:bidi="ar"/>
        </w:rPr>
      </w:pPr>
      <w:r>
        <w:rPr>
          <w:rFonts w:hint="eastAsia" w:ascii="仿宋" w:hAnsi="仿宋" w:eastAsia="仿宋" w:cs="仿宋"/>
          <w:b/>
          <w:color w:val="auto"/>
          <w:sz w:val="30"/>
          <w:szCs w:val="30"/>
          <w:highlight w:val="none"/>
          <w:lang w:bidi="ar"/>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spacing w:line="440" w:lineRule="exact"/>
        <w:ind w:firstLine="602" w:firstLineChars="200"/>
        <w:jc w:val="center"/>
        <w:rPr>
          <w:rFonts w:hint="eastAsia" w:ascii="仿宋" w:hAnsi="仿宋" w:eastAsia="仿宋" w:cs="仿宋"/>
          <w:b/>
          <w:color w:val="auto"/>
          <w:sz w:val="30"/>
          <w:szCs w:val="30"/>
          <w:highlight w:val="none"/>
          <w:lang w:bidi="ar"/>
        </w:rPr>
      </w:pP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2"/>
        <w:rPr>
          <w:rFonts w:hint="eastAsia" w:ascii="仿宋" w:hAnsi="仿宋" w:eastAsia="仿宋" w:cs="仿宋"/>
          <w:color w:val="auto"/>
          <w:sz w:val="24"/>
          <w:szCs w:val="24"/>
          <w:highlight w:val="none"/>
          <w:lang w:bidi="ar"/>
        </w:rPr>
      </w:pPr>
    </w:p>
    <w:p>
      <w:pPr>
        <w:pStyle w:val="2"/>
        <w:rPr>
          <w:rFonts w:hint="eastAsia" w:ascii="仿宋" w:hAnsi="仿宋" w:eastAsia="仿宋" w:cs="仿宋"/>
          <w:color w:val="auto"/>
          <w:sz w:val="24"/>
          <w:szCs w:val="24"/>
          <w:highlight w:val="none"/>
          <w:lang w:bidi="ar"/>
        </w:rPr>
      </w:pP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5"/>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c>
          <w:tcPr>
            <w:tcW w:w="4148"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响应货物、服务名称</w:t>
            </w:r>
          </w:p>
        </w:tc>
        <w:tc>
          <w:tcPr>
            <w:tcW w:w="4607"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响应总报价</w:t>
            </w:r>
          </w:p>
        </w:tc>
      </w:tr>
      <w:tr>
        <w:trPr>
          <w:trHeight w:val="109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rPr>
              <w:br w:type="textWrapping"/>
            </w:r>
          </w:p>
          <w:p>
            <w:pPr>
              <w:rPr>
                <w:rFonts w:hint="eastAsia" w:ascii="仿宋" w:hAnsi="仿宋" w:eastAsia="仿宋" w:cs="仿宋"/>
                <w:color w:val="auto"/>
                <w:szCs w:val="22"/>
                <w:highlight w:val="none"/>
                <w:u w:val="single"/>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元（人民币）</w:t>
            </w:r>
          </w:p>
        </w:tc>
      </w:tr>
      <w:tr>
        <w:tc>
          <w:tcPr>
            <w:tcW w:w="4148" w:type="dxa"/>
            <w:noWrap/>
          </w:tcPr>
          <w:p>
            <w:pP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主要货物、服务制造商及产地</w:t>
            </w:r>
          </w:p>
        </w:tc>
        <w:tc>
          <w:tcPr>
            <w:tcW w:w="4607" w:type="dxa"/>
            <w:noWrap/>
          </w:tcPr>
          <w:p>
            <w:pPr>
              <w:rPr>
                <w:rFonts w:hint="eastAsia" w:ascii="仿宋" w:hAnsi="仿宋" w:eastAsia="仿宋" w:cs="仿宋"/>
                <w:color w:val="auto"/>
                <w:szCs w:val="22"/>
                <w:highlight w:val="none"/>
              </w:rPr>
            </w:pPr>
          </w:p>
        </w:tc>
      </w:tr>
      <w:tr>
        <w:trPr>
          <w:trHeight w:val="48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szCs w:val="22"/>
                <w:highlight w:val="none"/>
              </w:rPr>
            </w:pPr>
          </w:p>
        </w:tc>
      </w:tr>
    </w:tbl>
    <w:p>
      <w:pPr>
        <w:spacing w:line="440" w:lineRule="exact"/>
        <w:jc w:val="left"/>
        <w:rPr>
          <w:rFonts w:hint="eastAsia" w:ascii="仿宋" w:hAnsi="仿宋" w:eastAsia="仿宋" w:cs="仿宋"/>
          <w:color w:val="auto"/>
          <w:spacing w:val="4"/>
          <w:sz w:val="28"/>
          <w:szCs w:val="28"/>
          <w:highlight w:val="none"/>
          <w:lang w:val="en-US" w:eastAsia="zh-CN"/>
        </w:rPr>
      </w:pP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盖公章</w:t>
      </w:r>
      <w:r>
        <w:rPr>
          <w:rFonts w:hint="eastAsia" w:ascii="仿宋" w:hAnsi="仿宋" w:eastAsia="仿宋" w:cs="仿宋"/>
          <w:bCs/>
          <w:color w:val="auto"/>
          <w:sz w:val="28"/>
          <w:szCs w:val="28"/>
          <w:highlight w:val="none"/>
          <w:lang w:bidi="ar"/>
        </w:rPr>
        <w:t>）：</w:t>
      </w:r>
    </w:p>
    <w:p>
      <w:pPr>
        <w:spacing w:line="480" w:lineRule="auto"/>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法定代表人或被授权人（签字或盖章）：</w:t>
      </w:r>
      <w:r>
        <w:rPr>
          <w:rFonts w:hint="eastAsia" w:ascii="仿宋" w:hAnsi="仿宋" w:eastAsia="仿宋" w:cs="仿宋"/>
          <w:bCs/>
          <w:color w:val="auto"/>
          <w:sz w:val="28"/>
          <w:szCs w:val="28"/>
          <w:highlight w:val="none"/>
          <w:lang w:bidi="ar"/>
        </w:rPr>
        <w:t>_________</w:t>
      </w: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仿宋" w:hAnsi="仿宋" w:eastAsia="仿宋" w:cs="仿宋"/>
          <w:b/>
          <w:color w:val="auto"/>
          <w:sz w:val="28"/>
          <w:szCs w:val="28"/>
          <w:highlight w:val="none"/>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8"/>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2"/>
        <w:gridCol w:w="1008"/>
        <w:gridCol w:w="912"/>
        <w:gridCol w:w="886"/>
        <w:gridCol w:w="1399"/>
        <w:gridCol w:w="1506"/>
      </w:tblGrid>
      <w:tr>
        <w:trPr>
          <w:cantSplit/>
          <w:trHeight w:val="751" w:hRule="exact"/>
          <w:jc w:val="center"/>
        </w:trPr>
        <w:tc>
          <w:tcPr>
            <w:tcW w:w="124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95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名称</w:t>
            </w:r>
          </w:p>
        </w:tc>
        <w:tc>
          <w:tcPr>
            <w:tcW w:w="1320"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规格型号</w:t>
            </w:r>
          </w:p>
        </w:tc>
        <w:tc>
          <w:tcPr>
            <w:tcW w:w="129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品牌</w:t>
            </w:r>
          </w:p>
        </w:tc>
        <w:tc>
          <w:tcPr>
            <w:tcW w:w="100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91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88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单价</w:t>
            </w:r>
          </w:p>
        </w:tc>
        <w:tc>
          <w:tcPr>
            <w:tcW w:w="1399"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金额小计</w:t>
            </w:r>
          </w:p>
        </w:tc>
        <w:tc>
          <w:tcPr>
            <w:tcW w:w="150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rPr>
          <w:cantSplit/>
          <w:trHeight w:val="479"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rPr>
          <w:cantSplit/>
          <w:trHeight w:val="502"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rPr>
          <w:cantSplit/>
          <w:trHeight w:val="513"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rPr>
          <w:cantSplit/>
          <w:trHeight w:val="513"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p>
        </w:tc>
        <w:tc>
          <w:tcPr>
            <w:tcW w:w="952" w:type="dxa"/>
            <w:noWrap/>
            <w:vAlign w:val="center"/>
          </w:tcPr>
          <w:p>
            <w:pPr>
              <w:snapToGrid w:val="0"/>
              <w:spacing w:line="360" w:lineRule="auto"/>
              <w:jc w:val="center"/>
              <w:rPr>
                <w:rFonts w:hint="eastAsia" w:ascii="仿宋" w:hAnsi="仿宋" w:eastAsia="仿宋" w:cs="仿宋"/>
                <w:color w:val="auto"/>
                <w:sz w:val="24"/>
                <w:highlight w:val="none"/>
              </w:rPr>
            </w:pPr>
          </w:p>
        </w:tc>
        <w:tc>
          <w:tcPr>
            <w:tcW w:w="1320" w:type="dxa"/>
            <w:noWrap/>
            <w:vAlign w:val="center"/>
          </w:tcPr>
          <w:p>
            <w:pPr>
              <w:snapToGrid w:val="0"/>
              <w:spacing w:line="360" w:lineRule="auto"/>
              <w:jc w:val="center"/>
              <w:rPr>
                <w:rFonts w:hint="eastAsia" w:ascii="仿宋" w:hAnsi="仿宋" w:eastAsia="仿宋" w:cs="仿宋"/>
                <w:color w:val="auto"/>
                <w:sz w:val="24"/>
                <w:highlight w:val="none"/>
              </w:rPr>
            </w:pPr>
          </w:p>
        </w:tc>
        <w:tc>
          <w:tcPr>
            <w:tcW w:w="1292" w:type="dxa"/>
            <w:noWrap/>
            <w:vAlign w:val="center"/>
          </w:tcPr>
          <w:p>
            <w:pPr>
              <w:snapToGrid w:val="0"/>
              <w:spacing w:line="360" w:lineRule="auto"/>
              <w:jc w:val="center"/>
              <w:rPr>
                <w:rFonts w:hint="eastAsia" w:ascii="仿宋" w:hAnsi="仿宋" w:eastAsia="仿宋" w:cs="仿宋"/>
                <w:color w:val="auto"/>
                <w:sz w:val="24"/>
                <w:highlight w:val="none"/>
              </w:rPr>
            </w:pPr>
          </w:p>
        </w:tc>
        <w:tc>
          <w:tcPr>
            <w:tcW w:w="1008" w:type="dxa"/>
            <w:noWrap/>
            <w:vAlign w:val="center"/>
          </w:tcPr>
          <w:p>
            <w:pPr>
              <w:snapToGrid w:val="0"/>
              <w:spacing w:line="360" w:lineRule="auto"/>
              <w:jc w:val="center"/>
              <w:rPr>
                <w:rFonts w:hint="eastAsia" w:ascii="仿宋" w:hAnsi="仿宋" w:eastAsia="仿宋" w:cs="仿宋"/>
                <w:color w:val="auto"/>
                <w:sz w:val="24"/>
                <w:highlight w:val="none"/>
              </w:rPr>
            </w:pPr>
          </w:p>
        </w:tc>
        <w:tc>
          <w:tcPr>
            <w:tcW w:w="912" w:type="dxa"/>
            <w:noWrap/>
            <w:vAlign w:val="center"/>
          </w:tcPr>
          <w:p>
            <w:pPr>
              <w:snapToGrid w:val="0"/>
              <w:spacing w:line="360" w:lineRule="auto"/>
              <w:jc w:val="center"/>
              <w:rPr>
                <w:rFonts w:hint="eastAsia" w:ascii="仿宋" w:hAnsi="仿宋" w:eastAsia="仿宋" w:cs="仿宋"/>
                <w:color w:val="auto"/>
                <w:sz w:val="24"/>
                <w:highlight w:val="none"/>
              </w:rPr>
            </w:pPr>
          </w:p>
        </w:tc>
        <w:tc>
          <w:tcPr>
            <w:tcW w:w="886" w:type="dxa"/>
            <w:noWrap/>
            <w:vAlign w:val="center"/>
          </w:tcPr>
          <w:p>
            <w:pPr>
              <w:snapToGrid w:val="0"/>
              <w:spacing w:line="360" w:lineRule="auto"/>
              <w:jc w:val="center"/>
              <w:rPr>
                <w:rFonts w:hint="eastAsia" w:ascii="仿宋" w:hAnsi="仿宋" w:eastAsia="仿宋" w:cs="仿宋"/>
                <w:color w:val="auto"/>
                <w:sz w:val="24"/>
                <w:highlight w:val="none"/>
              </w:rPr>
            </w:pPr>
          </w:p>
        </w:tc>
        <w:tc>
          <w:tcPr>
            <w:tcW w:w="1399" w:type="dxa"/>
            <w:noWrap/>
            <w:vAlign w:val="center"/>
          </w:tcPr>
          <w:p>
            <w:pPr>
              <w:snapToGrid w:val="0"/>
              <w:spacing w:line="360" w:lineRule="auto"/>
              <w:jc w:val="center"/>
              <w:rPr>
                <w:rFonts w:hint="eastAsia" w:ascii="仿宋" w:hAnsi="仿宋" w:eastAsia="仿宋" w:cs="仿宋"/>
                <w:color w:val="auto"/>
                <w:sz w:val="24"/>
                <w:highlight w:val="none"/>
              </w:rPr>
            </w:pPr>
          </w:p>
        </w:tc>
        <w:tc>
          <w:tcPr>
            <w:tcW w:w="1506" w:type="dxa"/>
            <w:noWrap/>
            <w:vAlign w:val="center"/>
          </w:tcPr>
          <w:p>
            <w:pPr>
              <w:snapToGrid w:val="0"/>
              <w:spacing w:line="360" w:lineRule="auto"/>
              <w:jc w:val="center"/>
              <w:rPr>
                <w:rFonts w:hint="eastAsia" w:ascii="仿宋" w:hAnsi="仿宋" w:eastAsia="仿宋" w:cs="仿宋"/>
                <w:color w:val="auto"/>
                <w:sz w:val="24"/>
                <w:highlight w:val="none"/>
              </w:rPr>
            </w:pPr>
          </w:p>
        </w:tc>
      </w:tr>
      <w:tr>
        <w:trPr>
          <w:cantSplit/>
          <w:trHeight w:val="441"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金额合计</w:t>
            </w:r>
          </w:p>
        </w:tc>
        <w:tc>
          <w:tcPr>
            <w:tcW w:w="9275" w:type="dxa"/>
            <w:gridSpan w:val="8"/>
          </w:tcPr>
          <w:p>
            <w:pPr>
              <w:snapToGrid w:val="0"/>
              <w:spacing w:line="360" w:lineRule="auto"/>
              <w:jc w:val="center"/>
              <w:rPr>
                <w:rFonts w:hint="eastAsia" w:ascii="仿宋" w:hAnsi="仿宋" w:eastAsia="仿宋" w:cs="仿宋"/>
                <w:color w:val="auto"/>
                <w:sz w:val="24"/>
                <w:highlight w:val="none"/>
              </w:rPr>
            </w:pPr>
          </w:p>
        </w:tc>
      </w:tr>
    </w:tbl>
    <w:p>
      <w:pPr>
        <w:snapToGrid w:val="0"/>
        <w:spacing w:line="400" w:lineRule="exact"/>
        <w:ind w:left="984" w:hanging="980" w:hangingChars="350"/>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pPr>
        <w:adjustRightInd w:val="0"/>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仿宋" w:hAnsi="仿宋" w:eastAsia="仿宋" w:cs="仿宋"/>
          <w:color w:val="auto"/>
          <w:sz w:val="24"/>
          <w:highlight w:val="none"/>
        </w:rPr>
      </w:pPr>
    </w:p>
    <w:p>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新宋体">
    <w:altName w:val="方正书宋_GBK"/>
    <w:panose1 w:val="02010609030101010101"/>
    <w:charset w:val="86"/>
    <w:family w:val="modern"/>
    <w:pitch w:val="default"/>
    <w:sig w:usb0="00000000" w:usb1="00000000" w:usb2="00000006" w:usb3="00000000" w:csb0="00040001" w:csb1="00000000"/>
  </w:font>
  <w:font w:name="Microsoft YaHei UI">
    <w:altName w:val="苹方-简"/>
    <w:panose1 w:val="020B0503020204020204"/>
    <w:charset w:val="86"/>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苹方-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书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文本框 102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3352DE33"/>
    <w:multiLevelType w:val="singleLevel"/>
    <w:tmpl w:val="3352DE3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07272"/>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7F443E"/>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67C60"/>
    <w:rsid w:val="72EB15F3"/>
    <w:rsid w:val="735143C5"/>
    <w:rsid w:val="73CB43D1"/>
    <w:rsid w:val="73CB6DD9"/>
    <w:rsid w:val="73DC213A"/>
    <w:rsid w:val="73E01848"/>
    <w:rsid w:val="74116287"/>
    <w:rsid w:val="742762A4"/>
    <w:rsid w:val="74A649E1"/>
    <w:rsid w:val="74E22F5B"/>
    <w:rsid w:val="74E60521"/>
    <w:rsid w:val="753E0BAF"/>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7F0601"/>
    <w:rsid w:val="7EE97F06"/>
    <w:rsid w:val="7FB81CAD"/>
    <w:rsid w:val="7FC41FE6"/>
    <w:rsid w:val="7FFFC499"/>
    <w:rsid w:val="E37E7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4"/>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2"/>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3"/>
    <w:autoRedefine/>
    <w:qFormat/>
    <w:uiPriority w:val="0"/>
    <w:rPr>
      <w:b/>
      <w:kern w:val="44"/>
      <w:sz w:val="44"/>
    </w:rPr>
  </w:style>
  <w:style w:type="character" w:customStyle="1" w:styleId="44">
    <w:name w:val="文档结构图 Char"/>
    <w:basedOn w:val="20"/>
    <w:link w:val="9"/>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12226</Words>
  <Characters>12617</Characters>
  <Lines>137</Lines>
  <Paragraphs>38</Paragraphs>
  <TotalTime>14</TotalTime>
  <ScaleCrop>false</ScaleCrop>
  <LinksUpToDate>false</LinksUpToDate>
  <CharactersWithSpaces>13691</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2021-11-09T01:01:00Z</dcterms:created>
  <dc:creator>Administrator</dc:creator>
  <cp:lastModifiedBy>烟雨格</cp:lastModifiedBy>
  <cp:lastPrinted>2024-03-02T00:31:00Z</cp:lastPrinted>
  <dcterms:modified xsi:type="dcterms:W3CDTF">2024-05-27T21:52:16Z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B04AB27B0E3646F1AA67DF491C0A1590</vt:lpwstr>
  </property>
</Properties>
</file>